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465D70" w:rsidRDefault="0045284B" w:rsidP="00643E6C">
      <w:pPr>
        <w:tabs>
          <w:tab w:val="left" w:pos="2268"/>
        </w:tabs>
        <w:ind w:left="284"/>
        <w:rPr>
          <w:rFonts w:ascii="Arial" w:hAnsi="Arial" w:cs="Arial"/>
          <w:b/>
          <w:lang w:val="pl-PL"/>
        </w:rPr>
      </w:pPr>
    </w:p>
    <w:p w:rsidR="00534C37" w:rsidRDefault="00534C37" w:rsidP="0097509C">
      <w:pPr>
        <w:ind w:left="284"/>
        <w:rPr>
          <w:lang w:val="pl-PL"/>
        </w:rPr>
      </w:pPr>
    </w:p>
    <w:p w:rsidR="00D71741" w:rsidRPr="00C2734C" w:rsidRDefault="00D71741" w:rsidP="00D71741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C2734C">
        <w:rPr>
          <w:rFonts w:ascii="Arial" w:hAnsi="Arial" w:cs="Arial"/>
          <w:sz w:val="22"/>
          <w:szCs w:val="22"/>
          <w:lang w:val="pl-PL"/>
        </w:rPr>
        <w:t xml:space="preserve">Jelenia Góra, 16 kwietnia 2018 r. </w:t>
      </w:r>
    </w:p>
    <w:p w:rsidR="00D71741" w:rsidRPr="00D71741" w:rsidRDefault="00D71741" w:rsidP="00D7174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534C37" w:rsidRPr="00E737ED" w:rsidRDefault="00D71741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E737ED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D71741" w:rsidRPr="00E737ED" w:rsidRDefault="00D71741" w:rsidP="00D71741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71741" w:rsidRPr="00E737ED" w:rsidRDefault="003F25AF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r w:rsidRPr="00E737ED">
        <w:rPr>
          <w:rFonts w:ascii="Arial" w:hAnsi="Arial" w:cs="Arial"/>
          <w:b/>
          <w:sz w:val="22"/>
          <w:szCs w:val="22"/>
          <w:lang w:val="pl-PL"/>
        </w:rPr>
        <w:t xml:space="preserve">Nowe przystanki kolejowe </w:t>
      </w:r>
      <w:r w:rsidR="00D71741" w:rsidRPr="00E737ED">
        <w:rPr>
          <w:rFonts w:ascii="Arial" w:hAnsi="Arial" w:cs="Arial"/>
          <w:b/>
          <w:sz w:val="22"/>
          <w:szCs w:val="22"/>
          <w:lang w:val="pl-PL"/>
        </w:rPr>
        <w:t>w Jeleniej Górze</w:t>
      </w:r>
    </w:p>
    <w:bookmarkEnd w:id="0"/>
    <w:p w:rsidR="0003235D" w:rsidRPr="00E737ED" w:rsidRDefault="0003235D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C4939" w:rsidRDefault="003F25AF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E737ED">
        <w:rPr>
          <w:rFonts w:ascii="Arial" w:hAnsi="Arial" w:cs="Arial"/>
          <w:b/>
          <w:sz w:val="22"/>
          <w:szCs w:val="22"/>
          <w:lang w:val="pl-PL"/>
        </w:rPr>
        <w:t>Dwa nowe</w:t>
      </w:r>
      <w:r w:rsidR="00D71741" w:rsidRPr="00E737ED">
        <w:rPr>
          <w:rFonts w:ascii="Arial" w:hAnsi="Arial" w:cs="Arial"/>
          <w:b/>
          <w:sz w:val="22"/>
          <w:szCs w:val="22"/>
          <w:lang w:val="pl-PL"/>
        </w:rPr>
        <w:t xml:space="preserve"> i dwa zmodernizowane </w:t>
      </w:r>
      <w:r w:rsidRPr="00E737ED">
        <w:rPr>
          <w:rFonts w:ascii="Arial" w:hAnsi="Arial" w:cs="Arial"/>
          <w:b/>
          <w:sz w:val="22"/>
          <w:szCs w:val="22"/>
          <w:lang w:val="pl-PL"/>
        </w:rPr>
        <w:t xml:space="preserve">przystanki </w:t>
      </w:r>
      <w:r w:rsidR="00D94453" w:rsidRPr="00E737ED">
        <w:rPr>
          <w:rFonts w:ascii="Arial" w:hAnsi="Arial" w:cs="Arial"/>
          <w:b/>
          <w:sz w:val="22"/>
          <w:szCs w:val="22"/>
          <w:lang w:val="pl-PL"/>
        </w:rPr>
        <w:t xml:space="preserve">usprawnią </w:t>
      </w:r>
      <w:r w:rsidR="00D71741" w:rsidRPr="00E737ED">
        <w:rPr>
          <w:rFonts w:ascii="Arial" w:hAnsi="Arial" w:cs="Arial"/>
          <w:b/>
          <w:sz w:val="22"/>
          <w:szCs w:val="22"/>
          <w:lang w:val="pl-PL"/>
        </w:rPr>
        <w:t xml:space="preserve">komunikację w jeleniogórskiej aglomeracji. Mieszkańcy </w:t>
      </w:r>
      <w:r w:rsidR="00940E59">
        <w:rPr>
          <w:rFonts w:ascii="Arial" w:hAnsi="Arial" w:cs="Arial"/>
          <w:b/>
          <w:sz w:val="22"/>
          <w:szCs w:val="22"/>
          <w:lang w:val="pl-PL"/>
        </w:rPr>
        <w:t>w grudniu 2019</w:t>
      </w:r>
      <w:r w:rsidR="00A73E85" w:rsidRPr="00E737ED">
        <w:rPr>
          <w:rFonts w:ascii="Arial" w:hAnsi="Arial" w:cs="Arial"/>
          <w:b/>
          <w:sz w:val="22"/>
          <w:szCs w:val="22"/>
          <w:lang w:val="pl-PL"/>
        </w:rPr>
        <w:t xml:space="preserve"> r</w:t>
      </w:r>
      <w:r w:rsidR="001C4939">
        <w:rPr>
          <w:rFonts w:ascii="Arial" w:hAnsi="Arial" w:cs="Arial"/>
          <w:b/>
          <w:sz w:val="22"/>
          <w:szCs w:val="22"/>
          <w:lang w:val="pl-PL"/>
        </w:rPr>
        <w:t>.</w:t>
      </w:r>
      <w:r w:rsidR="00A73E85" w:rsidRPr="00E737ED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71741" w:rsidRPr="00E737ED">
        <w:rPr>
          <w:rFonts w:ascii="Arial" w:hAnsi="Arial" w:cs="Arial"/>
          <w:b/>
          <w:sz w:val="22"/>
          <w:szCs w:val="22"/>
          <w:lang w:val="pl-PL"/>
        </w:rPr>
        <w:t xml:space="preserve">zyskają </w:t>
      </w:r>
      <w:r w:rsidRPr="00E737ED">
        <w:rPr>
          <w:rFonts w:ascii="Arial" w:hAnsi="Arial" w:cs="Arial"/>
          <w:b/>
          <w:sz w:val="22"/>
          <w:szCs w:val="22"/>
          <w:lang w:val="pl-PL"/>
        </w:rPr>
        <w:t xml:space="preserve">lepszy </w:t>
      </w:r>
      <w:r w:rsidR="00D94453" w:rsidRPr="00E737ED">
        <w:rPr>
          <w:rFonts w:ascii="Arial" w:hAnsi="Arial" w:cs="Arial"/>
          <w:b/>
          <w:sz w:val="22"/>
          <w:szCs w:val="22"/>
          <w:lang w:val="pl-PL"/>
        </w:rPr>
        <w:t>dostęp do kolejowych połączeń</w:t>
      </w:r>
      <w:r w:rsidRPr="00E737ED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D71741" w:rsidRDefault="003F25AF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E737ED">
        <w:rPr>
          <w:rFonts w:ascii="Arial" w:hAnsi="Arial" w:cs="Arial"/>
          <w:b/>
          <w:sz w:val="22"/>
          <w:szCs w:val="22"/>
          <w:lang w:val="pl-PL"/>
        </w:rPr>
        <w:t>w Cieplicach i Sobieszowie</w:t>
      </w:r>
      <w:r w:rsidR="00D94453" w:rsidRPr="00E737ED">
        <w:rPr>
          <w:rFonts w:ascii="Arial" w:hAnsi="Arial" w:cs="Arial"/>
          <w:b/>
          <w:sz w:val="22"/>
          <w:szCs w:val="22"/>
          <w:lang w:val="pl-PL"/>
        </w:rPr>
        <w:t>.</w:t>
      </w:r>
      <w:r w:rsidR="00A73E85" w:rsidRPr="00E737ED">
        <w:rPr>
          <w:rFonts w:ascii="Arial" w:hAnsi="Arial" w:cs="Arial"/>
          <w:b/>
          <w:sz w:val="22"/>
          <w:szCs w:val="22"/>
          <w:lang w:val="pl-PL"/>
        </w:rPr>
        <w:t xml:space="preserve"> Inwestycje za prawie </w:t>
      </w:r>
      <w:r w:rsidR="00E737ED" w:rsidRPr="00E737ED">
        <w:rPr>
          <w:rFonts w:ascii="Arial" w:hAnsi="Arial" w:cs="Arial"/>
          <w:b/>
          <w:sz w:val="22"/>
          <w:szCs w:val="22"/>
          <w:lang w:val="pl-PL"/>
        </w:rPr>
        <w:t>18</w:t>
      </w:r>
      <w:r w:rsidR="00A73E85" w:rsidRPr="00E737ED">
        <w:rPr>
          <w:rFonts w:ascii="Arial" w:hAnsi="Arial" w:cs="Arial"/>
          <w:b/>
          <w:sz w:val="22"/>
          <w:szCs w:val="22"/>
          <w:lang w:val="pl-PL"/>
        </w:rPr>
        <w:t xml:space="preserve"> mln zł,</w:t>
      </w:r>
      <w:r w:rsidR="00D71741" w:rsidRPr="00E737ED">
        <w:rPr>
          <w:rFonts w:ascii="Arial" w:hAnsi="Arial" w:cs="Arial"/>
          <w:b/>
          <w:sz w:val="22"/>
          <w:szCs w:val="22"/>
          <w:lang w:val="pl-PL"/>
        </w:rPr>
        <w:t xml:space="preserve"> w ramach RPO województwa dolnośląskiego, </w:t>
      </w:r>
      <w:r w:rsidR="00A73E85" w:rsidRPr="00E737ED">
        <w:rPr>
          <w:rFonts w:ascii="Arial" w:hAnsi="Arial" w:cs="Arial"/>
          <w:b/>
          <w:sz w:val="22"/>
          <w:szCs w:val="22"/>
          <w:lang w:val="pl-PL"/>
        </w:rPr>
        <w:t xml:space="preserve">prowadzą PKP Polskie Lnie Kolejowe S.A. </w:t>
      </w:r>
    </w:p>
    <w:p w:rsidR="00C2734C" w:rsidRPr="00E737ED" w:rsidRDefault="00C2734C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E737ED" w:rsidRPr="00E737ED" w:rsidRDefault="00E737ED" w:rsidP="00E737E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737ED">
        <w:rPr>
          <w:rFonts w:ascii="Arial" w:hAnsi="Arial" w:cs="Arial"/>
          <w:sz w:val="22"/>
          <w:szCs w:val="22"/>
          <w:lang w:val="pl-PL"/>
        </w:rPr>
        <w:t xml:space="preserve">Realizacja przedsięwzięcia znacząco zwiększy dostęp do kolei </w:t>
      </w:r>
      <w:r w:rsidR="002D5FF2">
        <w:rPr>
          <w:rFonts w:ascii="Arial" w:hAnsi="Arial" w:cs="Arial"/>
          <w:sz w:val="22"/>
          <w:szCs w:val="22"/>
          <w:lang w:val="pl-PL"/>
        </w:rPr>
        <w:t xml:space="preserve">przy </w:t>
      </w:r>
      <w:r w:rsidRPr="00E737ED">
        <w:rPr>
          <w:rFonts w:ascii="Arial" w:hAnsi="Arial" w:cs="Arial"/>
          <w:sz w:val="22"/>
          <w:szCs w:val="22"/>
          <w:lang w:val="pl-PL"/>
        </w:rPr>
        <w:t>codziennych dojazd</w:t>
      </w:r>
      <w:r w:rsidR="002D5FF2">
        <w:rPr>
          <w:rFonts w:ascii="Arial" w:hAnsi="Arial" w:cs="Arial"/>
          <w:sz w:val="22"/>
          <w:szCs w:val="22"/>
          <w:lang w:val="pl-PL"/>
        </w:rPr>
        <w:t xml:space="preserve">ach </w:t>
      </w:r>
      <w:r w:rsidRPr="00E737ED">
        <w:rPr>
          <w:rFonts w:ascii="Arial" w:hAnsi="Arial" w:cs="Arial"/>
          <w:sz w:val="22"/>
          <w:szCs w:val="22"/>
          <w:lang w:val="pl-PL"/>
        </w:rPr>
        <w:t>do pracy i szkoły. Ułatwiona będzie obsługa wyjazdów poza Jelenią Górę, w tym ruchu turystycznego. Podniesiony zostanie poziom bezpieczeństwa podróżnych dzięki zastosowaniu nowoczesnych urządzeń zabezpieczających na przejściach w poziomie szyn.</w:t>
      </w:r>
    </w:p>
    <w:p w:rsidR="00E737ED" w:rsidRDefault="00D71741" w:rsidP="00E737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37ED">
        <w:rPr>
          <w:rFonts w:ascii="Arial" w:hAnsi="Arial" w:cs="Arial"/>
          <w:sz w:val="22"/>
          <w:szCs w:val="22"/>
          <w:lang w:val="pl-PL"/>
        </w:rPr>
        <w:t xml:space="preserve">Zawarta </w:t>
      </w:r>
      <w:r w:rsidR="00A73E85" w:rsidRPr="00E737ED">
        <w:rPr>
          <w:rFonts w:ascii="Arial" w:hAnsi="Arial" w:cs="Arial"/>
          <w:sz w:val="22"/>
          <w:szCs w:val="22"/>
          <w:lang w:val="pl-PL"/>
        </w:rPr>
        <w:t xml:space="preserve">dziś </w:t>
      </w:r>
      <w:r w:rsidR="001C4939">
        <w:rPr>
          <w:rFonts w:ascii="Arial" w:hAnsi="Arial" w:cs="Arial"/>
          <w:sz w:val="22"/>
          <w:szCs w:val="22"/>
          <w:lang w:val="pl-PL"/>
        </w:rPr>
        <w:t xml:space="preserve">(16.04.2018 </w:t>
      </w:r>
      <w:r w:rsidR="002D5FF2">
        <w:rPr>
          <w:rFonts w:ascii="Arial" w:hAnsi="Arial" w:cs="Arial"/>
          <w:sz w:val="22"/>
          <w:szCs w:val="22"/>
          <w:lang w:val="pl-PL"/>
        </w:rPr>
        <w:t>r.)</w:t>
      </w:r>
      <w:r w:rsidR="00940E59">
        <w:rPr>
          <w:rFonts w:ascii="Arial" w:hAnsi="Arial" w:cs="Arial"/>
          <w:sz w:val="22"/>
          <w:szCs w:val="22"/>
          <w:lang w:val="pl-PL"/>
        </w:rPr>
        <w:t xml:space="preserve"> </w:t>
      </w:r>
      <w:r w:rsidRPr="00E737ED">
        <w:rPr>
          <w:rFonts w:ascii="Arial" w:hAnsi="Arial" w:cs="Arial"/>
          <w:sz w:val="22"/>
          <w:szCs w:val="22"/>
          <w:lang w:val="pl-PL"/>
        </w:rPr>
        <w:t xml:space="preserve">umowa obejmuje zaprojektowanie oraz budowę dwóch nowych przystanków osobowych w Jeleniej Górze, w rejonie Al. Jana Pawła II i ul. Spółdzielczej. </w:t>
      </w:r>
      <w:r w:rsidR="00A73E85" w:rsidRPr="00E737ED">
        <w:rPr>
          <w:rFonts w:ascii="Arial" w:hAnsi="Arial" w:cs="Arial"/>
          <w:sz w:val="22"/>
          <w:szCs w:val="22"/>
          <w:lang w:val="pl-PL"/>
        </w:rPr>
        <w:t>P</w:t>
      </w:r>
      <w:r w:rsidRPr="00E737ED">
        <w:rPr>
          <w:rFonts w:ascii="Arial" w:hAnsi="Arial" w:cs="Arial"/>
          <w:sz w:val="22"/>
          <w:szCs w:val="22"/>
          <w:lang w:val="pl-PL"/>
        </w:rPr>
        <w:t>rzebudow</w:t>
      </w:r>
      <w:r w:rsidR="00A73E85" w:rsidRPr="00E737ED">
        <w:rPr>
          <w:rFonts w:ascii="Arial" w:hAnsi="Arial" w:cs="Arial"/>
          <w:sz w:val="22"/>
          <w:szCs w:val="22"/>
          <w:lang w:val="pl-PL"/>
        </w:rPr>
        <w:t xml:space="preserve">ane będą też przystanki </w:t>
      </w:r>
      <w:r w:rsidR="001C4939">
        <w:rPr>
          <w:rFonts w:ascii="Arial" w:hAnsi="Arial" w:cs="Arial"/>
          <w:sz w:val="22"/>
          <w:szCs w:val="22"/>
          <w:lang w:val="pl-PL"/>
        </w:rPr>
        <w:t>Jelenia Góra Cieplice i stacja</w:t>
      </w:r>
      <w:r w:rsidRPr="00E737ED">
        <w:rPr>
          <w:rFonts w:ascii="Arial" w:hAnsi="Arial" w:cs="Arial"/>
          <w:sz w:val="22"/>
          <w:szCs w:val="22"/>
          <w:lang w:val="pl-PL"/>
        </w:rPr>
        <w:t xml:space="preserve"> Jelenia Góra Sobieszów.</w:t>
      </w:r>
      <w:r w:rsidR="00A73E85" w:rsidRPr="00E737ED">
        <w:rPr>
          <w:rFonts w:ascii="Arial" w:hAnsi="Arial" w:cs="Arial"/>
          <w:sz w:val="22"/>
          <w:szCs w:val="22"/>
          <w:lang w:val="pl-PL"/>
        </w:rPr>
        <w:t xml:space="preserve"> Obiekty znajdują się na 13 km odcinku linii </w:t>
      </w:r>
      <w:r w:rsidR="00E737ED" w:rsidRPr="00E737ED">
        <w:rPr>
          <w:rFonts w:ascii="Arial" w:hAnsi="Arial" w:cs="Arial"/>
          <w:sz w:val="22"/>
          <w:szCs w:val="22"/>
          <w:lang w:val="pl-PL"/>
        </w:rPr>
        <w:t>w obrębie mia</w:t>
      </w:r>
      <w:r w:rsidR="001C4939">
        <w:rPr>
          <w:rFonts w:ascii="Arial" w:hAnsi="Arial" w:cs="Arial"/>
          <w:sz w:val="22"/>
          <w:szCs w:val="22"/>
          <w:lang w:val="pl-PL"/>
        </w:rPr>
        <w:t>sta. Ich gęstość sprzyja rozwojowi</w:t>
      </w:r>
      <w:r w:rsidR="00E737ED" w:rsidRPr="00E737ED">
        <w:rPr>
          <w:rFonts w:ascii="Arial" w:hAnsi="Arial" w:cs="Arial"/>
          <w:sz w:val="22"/>
          <w:szCs w:val="22"/>
          <w:lang w:val="pl-PL"/>
        </w:rPr>
        <w:t xml:space="preserve"> systemu kolei aglomeracyjnej.</w:t>
      </w:r>
      <w:r w:rsidR="00E737ED" w:rsidRPr="00E737ED">
        <w:rPr>
          <w:rFonts w:ascii="Arial" w:hAnsi="Arial" w:cs="Arial"/>
          <w:sz w:val="22"/>
          <w:szCs w:val="22"/>
        </w:rPr>
        <w:t xml:space="preserve"> </w:t>
      </w:r>
    </w:p>
    <w:p w:rsidR="00C2734C" w:rsidRPr="00E737ED" w:rsidRDefault="00C2734C" w:rsidP="00E737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3235D" w:rsidRPr="001C4939" w:rsidRDefault="00A73E85" w:rsidP="0003235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63CC4">
        <w:rPr>
          <w:rFonts w:ascii="Arial" w:hAnsi="Arial" w:cs="Arial"/>
          <w:sz w:val="22"/>
          <w:szCs w:val="22"/>
          <w:lang w:val="pl-PL"/>
        </w:rPr>
        <w:t xml:space="preserve">Nowe przystanki będą miały </w:t>
      </w:r>
      <w:r w:rsidR="00D71741" w:rsidRPr="00463CC4">
        <w:rPr>
          <w:rFonts w:ascii="Arial" w:hAnsi="Arial" w:cs="Arial"/>
          <w:sz w:val="22"/>
          <w:szCs w:val="22"/>
          <w:lang w:val="pl-PL"/>
        </w:rPr>
        <w:t>perony o długości 150 m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. Standardowa wysokość </w:t>
      </w:r>
      <w:r w:rsidR="00D71741" w:rsidRPr="00463CC4">
        <w:rPr>
          <w:rFonts w:ascii="Arial" w:hAnsi="Arial" w:cs="Arial"/>
          <w:sz w:val="22"/>
          <w:szCs w:val="22"/>
          <w:lang w:val="pl-PL"/>
        </w:rPr>
        <w:t>76 cm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 zapewni 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podróżnym 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wygodne 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wsiadanie i wysiadanie z pociągów. Dojścia na perony </w:t>
      </w:r>
      <w:r w:rsidR="001C4939">
        <w:rPr>
          <w:rFonts w:ascii="Arial" w:hAnsi="Arial" w:cs="Arial"/>
          <w:sz w:val="22"/>
          <w:szCs w:val="22"/>
          <w:lang w:val="pl-PL"/>
        </w:rPr>
        <w:t>–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 za pomocą pochylni </w:t>
      </w:r>
      <w:r w:rsidR="001C4939">
        <w:rPr>
          <w:rFonts w:ascii="Arial" w:hAnsi="Arial" w:cs="Arial"/>
          <w:sz w:val="22"/>
          <w:szCs w:val="22"/>
          <w:lang w:val="pl-PL"/>
        </w:rPr>
        <w:t>–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 będą dostosowane d</w:t>
      </w:r>
      <w:r w:rsidR="00241A61" w:rsidRPr="00463CC4">
        <w:rPr>
          <w:rFonts w:ascii="Arial" w:hAnsi="Arial" w:cs="Arial"/>
          <w:sz w:val="22"/>
          <w:szCs w:val="22"/>
          <w:lang w:val="pl-PL"/>
        </w:rPr>
        <w:t xml:space="preserve">o potrzeb 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osób o ograniczonej mobilności. Na peronach </w:t>
      </w:r>
      <w:r w:rsidR="00E737ED" w:rsidRPr="00463CC4">
        <w:rPr>
          <w:rFonts w:ascii="Arial" w:hAnsi="Arial" w:cs="Arial"/>
          <w:sz w:val="22"/>
          <w:szCs w:val="22"/>
          <w:lang w:val="pl-PL"/>
        </w:rPr>
        <w:t xml:space="preserve">z nowym oświetleniem 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zostaną </w:t>
      </w:r>
      <w:r w:rsidR="00E737ED" w:rsidRPr="00463CC4">
        <w:rPr>
          <w:rFonts w:ascii="Arial" w:hAnsi="Arial" w:cs="Arial"/>
          <w:sz w:val="22"/>
          <w:szCs w:val="22"/>
          <w:lang w:val="pl-PL"/>
        </w:rPr>
        <w:t xml:space="preserve">zamontowane m.in. </w:t>
      </w:r>
      <w:r w:rsidR="00D71741" w:rsidRPr="00463CC4">
        <w:rPr>
          <w:rFonts w:ascii="Arial" w:hAnsi="Arial" w:cs="Arial"/>
          <w:sz w:val="22"/>
          <w:szCs w:val="22"/>
          <w:lang w:val="pl-PL"/>
        </w:rPr>
        <w:t>wiaty, ławki, gabloty informacyjne. Perony będą wyposażone w system oznakowania dotykowego i oznakowanie stałe. Przy dojściach będą zam</w:t>
      </w:r>
      <w:r w:rsidR="001C4939">
        <w:rPr>
          <w:rFonts w:ascii="Arial" w:hAnsi="Arial" w:cs="Arial"/>
          <w:sz w:val="22"/>
          <w:szCs w:val="22"/>
          <w:lang w:val="pl-PL"/>
        </w:rPr>
        <w:t>ontowane stojaki rowerowe. Łącz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nie zostanie wybudowanych 6 nowych peronów. </w:t>
      </w:r>
      <w:r w:rsidR="00241A61" w:rsidRPr="00463CC4">
        <w:rPr>
          <w:rFonts w:ascii="Arial" w:hAnsi="Arial" w:cs="Arial"/>
          <w:sz w:val="22"/>
          <w:szCs w:val="22"/>
          <w:lang w:val="pl-PL"/>
        </w:rPr>
        <w:t xml:space="preserve">Piesi bezpiecznie przejdą przez tory </w:t>
      </w:r>
      <w:r w:rsidR="00D71741" w:rsidRPr="00463CC4">
        <w:rPr>
          <w:rFonts w:ascii="Arial" w:hAnsi="Arial" w:cs="Arial"/>
          <w:sz w:val="22"/>
          <w:szCs w:val="22"/>
          <w:lang w:val="pl-PL"/>
        </w:rPr>
        <w:t>na nowych przystankach</w:t>
      </w:r>
      <w:r w:rsidR="00E737ED" w:rsidRPr="00463CC4">
        <w:rPr>
          <w:rFonts w:ascii="Arial" w:hAnsi="Arial" w:cs="Arial"/>
          <w:sz w:val="22"/>
          <w:szCs w:val="22"/>
          <w:lang w:val="pl-PL"/>
        </w:rPr>
        <w:t xml:space="preserve">, gdyż będą tam </w:t>
      </w:r>
      <w:r w:rsidR="00D71741" w:rsidRPr="00463CC4">
        <w:rPr>
          <w:rFonts w:ascii="Arial" w:hAnsi="Arial" w:cs="Arial"/>
          <w:sz w:val="22"/>
          <w:szCs w:val="22"/>
          <w:lang w:val="pl-PL"/>
        </w:rPr>
        <w:t>urządzenia zabezpieczające oraz system monitoringu.</w:t>
      </w:r>
      <w:r w:rsidR="00E737ED" w:rsidRPr="00463CC4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41A61" w:rsidRPr="00463CC4" w:rsidRDefault="00241A61" w:rsidP="00241A6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63CC4">
        <w:rPr>
          <w:rFonts w:ascii="Arial" w:hAnsi="Arial" w:cs="Arial"/>
          <w:sz w:val="22"/>
          <w:szCs w:val="22"/>
          <w:lang w:val="pl-PL"/>
        </w:rPr>
        <w:lastRenderedPageBreak/>
        <w:t xml:space="preserve">Chodniki </w:t>
      </w:r>
      <w:r w:rsidR="002D5FF2" w:rsidRPr="00463CC4">
        <w:rPr>
          <w:rFonts w:ascii="Arial" w:hAnsi="Arial" w:cs="Arial"/>
          <w:sz w:val="22"/>
          <w:szCs w:val="22"/>
          <w:lang w:val="pl-PL"/>
        </w:rPr>
        <w:t xml:space="preserve">łączące </w:t>
      </w:r>
      <w:r w:rsidRPr="00463CC4">
        <w:rPr>
          <w:rFonts w:ascii="Arial" w:hAnsi="Arial" w:cs="Arial"/>
          <w:sz w:val="22"/>
          <w:szCs w:val="22"/>
          <w:lang w:val="pl-PL"/>
        </w:rPr>
        <w:t>teren kolejow</w:t>
      </w:r>
      <w:r w:rsidR="002D5FF2" w:rsidRPr="00463CC4">
        <w:rPr>
          <w:rFonts w:ascii="Arial" w:hAnsi="Arial" w:cs="Arial"/>
          <w:sz w:val="22"/>
          <w:szCs w:val="22"/>
          <w:lang w:val="pl-PL"/>
        </w:rPr>
        <w:t>y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 z istniejącymi ciągami pieszymi </w:t>
      </w:r>
      <w:r w:rsidR="002D5FF2" w:rsidRPr="00463CC4">
        <w:rPr>
          <w:rFonts w:ascii="Arial" w:hAnsi="Arial" w:cs="Arial"/>
          <w:sz w:val="22"/>
          <w:szCs w:val="22"/>
          <w:lang w:val="pl-PL"/>
        </w:rPr>
        <w:t xml:space="preserve">będą 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realizowane w ramach inwestycji Urzędu Miasta Jelenia Góra. Dojścia do peronów zaprojektowane zostaną w sposób umożliwiający korzystanie z infrastruktury przez osoby o ograniczonej </w:t>
      </w:r>
      <w:r w:rsidR="002D5FF2" w:rsidRPr="00463CC4">
        <w:rPr>
          <w:rFonts w:ascii="Arial" w:hAnsi="Arial" w:cs="Arial"/>
          <w:sz w:val="22"/>
          <w:szCs w:val="22"/>
          <w:lang w:val="pl-PL"/>
        </w:rPr>
        <w:t xml:space="preserve"> 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zdolności poruszania poprzez budowę </w:t>
      </w:r>
      <w:r w:rsidR="001C4939">
        <w:rPr>
          <w:rFonts w:ascii="Arial" w:hAnsi="Arial" w:cs="Arial"/>
          <w:sz w:val="22"/>
          <w:szCs w:val="22"/>
          <w:lang w:val="pl-PL"/>
        </w:rPr>
        <w:t>m.in.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 pochylni. Zaprojektowane zostanie inteligentne oświetlenie na peronach oraz </w:t>
      </w:r>
      <w:r w:rsidR="002D5FF2" w:rsidRPr="00463CC4">
        <w:rPr>
          <w:rFonts w:ascii="Arial" w:hAnsi="Arial" w:cs="Arial"/>
          <w:sz w:val="22"/>
          <w:szCs w:val="22"/>
          <w:lang w:val="pl-PL"/>
        </w:rPr>
        <w:t xml:space="preserve">dojściach </w:t>
      </w:r>
      <w:r w:rsidRPr="00463CC4">
        <w:rPr>
          <w:rFonts w:ascii="Arial" w:hAnsi="Arial" w:cs="Arial"/>
          <w:sz w:val="22"/>
          <w:szCs w:val="22"/>
          <w:lang w:val="pl-PL"/>
        </w:rPr>
        <w:t>z wykorzystaniem energooszczędnych</w:t>
      </w:r>
      <w:r w:rsidR="002D5FF2" w:rsidRPr="00463CC4">
        <w:rPr>
          <w:rFonts w:ascii="Arial" w:hAnsi="Arial" w:cs="Arial"/>
          <w:sz w:val="22"/>
          <w:szCs w:val="22"/>
          <w:lang w:val="pl-PL"/>
        </w:rPr>
        <w:t>,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 </w:t>
      </w:r>
      <w:r w:rsidR="002D5FF2" w:rsidRPr="00463CC4">
        <w:rPr>
          <w:rFonts w:ascii="Arial" w:hAnsi="Arial" w:cs="Arial"/>
          <w:sz w:val="22"/>
          <w:szCs w:val="22"/>
          <w:lang w:val="pl-PL"/>
        </w:rPr>
        <w:t xml:space="preserve">sterowanych 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opraw LED. </w:t>
      </w:r>
    </w:p>
    <w:p w:rsidR="00241A61" w:rsidRDefault="004506B8" w:rsidP="00D7174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63CC4">
        <w:rPr>
          <w:rFonts w:ascii="Arial" w:hAnsi="Arial" w:cs="Arial"/>
          <w:sz w:val="22"/>
          <w:szCs w:val="22"/>
          <w:lang w:val="pl-PL"/>
        </w:rPr>
        <w:t xml:space="preserve">Ponadto </w:t>
      </w:r>
      <w:r w:rsidR="00241A61" w:rsidRPr="00463CC4">
        <w:rPr>
          <w:rFonts w:ascii="Arial" w:hAnsi="Arial" w:cs="Arial"/>
          <w:sz w:val="22"/>
          <w:szCs w:val="22"/>
          <w:lang w:val="pl-PL"/>
        </w:rPr>
        <w:t xml:space="preserve">w ramach projektu 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będą wykonane </w:t>
      </w:r>
      <w:r w:rsidR="00D71741" w:rsidRPr="00463CC4">
        <w:rPr>
          <w:rFonts w:ascii="Arial" w:hAnsi="Arial" w:cs="Arial"/>
          <w:sz w:val="22"/>
          <w:szCs w:val="22"/>
          <w:lang w:val="pl-PL"/>
        </w:rPr>
        <w:t>roboty torowe</w:t>
      </w:r>
      <w:r w:rsidR="002D5FF2" w:rsidRPr="00463CC4">
        <w:rPr>
          <w:rFonts w:ascii="Arial" w:hAnsi="Arial" w:cs="Arial"/>
          <w:sz w:val="22"/>
          <w:szCs w:val="22"/>
          <w:lang w:val="pl-PL"/>
        </w:rPr>
        <w:t>, zamontowane trzy rozjazdy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 oraz przebudow</w:t>
      </w:r>
      <w:r w:rsidRPr="00463CC4">
        <w:rPr>
          <w:rFonts w:ascii="Arial" w:hAnsi="Arial" w:cs="Arial"/>
          <w:sz w:val="22"/>
          <w:szCs w:val="22"/>
          <w:lang w:val="pl-PL"/>
        </w:rPr>
        <w:t>a</w:t>
      </w:r>
      <w:r w:rsidR="002D5FF2" w:rsidRPr="00463CC4">
        <w:rPr>
          <w:rFonts w:ascii="Arial" w:hAnsi="Arial" w:cs="Arial"/>
          <w:sz w:val="22"/>
          <w:szCs w:val="22"/>
          <w:lang w:val="pl-PL"/>
        </w:rPr>
        <w:t>ne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 urządze</w:t>
      </w:r>
      <w:r w:rsidR="002D5FF2" w:rsidRPr="00463CC4">
        <w:rPr>
          <w:rFonts w:ascii="Arial" w:hAnsi="Arial" w:cs="Arial"/>
          <w:sz w:val="22"/>
          <w:szCs w:val="22"/>
          <w:lang w:val="pl-PL"/>
        </w:rPr>
        <w:t>nia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 sterowania ruchem kolejowym i sie</w:t>
      </w:r>
      <w:r w:rsidR="002D5FF2" w:rsidRPr="00463CC4">
        <w:rPr>
          <w:rFonts w:ascii="Arial" w:hAnsi="Arial" w:cs="Arial"/>
          <w:sz w:val="22"/>
          <w:szCs w:val="22"/>
          <w:lang w:val="pl-PL"/>
        </w:rPr>
        <w:t>ć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 trakcyjn</w:t>
      </w:r>
      <w:r w:rsidR="002D5FF2" w:rsidRPr="00463CC4">
        <w:rPr>
          <w:rFonts w:ascii="Arial" w:hAnsi="Arial" w:cs="Arial"/>
          <w:sz w:val="22"/>
          <w:szCs w:val="22"/>
          <w:lang w:val="pl-PL"/>
        </w:rPr>
        <w:t>a</w:t>
      </w:r>
      <w:r w:rsidR="00D71741" w:rsidRPr="00463CC4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940E59" w:rsidRDefault="00A73E85" w:rsidP="00940E59">
      <w:pPr>
        <w:spacing w:line="360" w:lineRule="auto"/>
        <w:jc w:val="center"/>
        <w:rPr>
          <w:rFonts w:ascii="Arial" w:hAnsi="Arial" w:cs="Arial"/>
          <w:sz w:val="20"/>
          <w:szCs w:val="20"/>
          <w:u w:val="single"/>
          <w:lang w:val="pl-PL"/>
        </w:rPr>
      </w:pPr>
      <w:r w:rsidRPr="00C2734C">
        <w:rPr>
          <w:rFonts w:ascii="Arial" w:hAnsi="Arial" w:cs="Arial"/>
          <w:sz w:val="20"/>
          <w:szCs w:val="20"/>
          <w:u w:val="single"/>
          <w:lang w:val="pl-PL"/>
        </w:rPr>
        <w:t>Projekt realizowany jest w ramach Zintegrowanych Inwestycji Terytorialnych Aglomeracji Jeleniogórskiej</w:t>
      </w:r>
      <w:r w:rsidR="00940E59">
        <w:rPr>
          <w:rFonts w:ascii="Arial" w:hAnsi="Arial" w:cs="Arial"/>
          <w:sz w:val="20"/>
          <w:szCs w:val="20"/>
          <w:u w:val="single"/>
          <w:lang w:val="pl-PL"/>
        </w:rPr>
        <w:br/>
      </w:r>
      <w:r w:rsidRPr="00C2734C">
        <w:rPr>
          <w:rFonts w:ascii="Arial" w:hAnsi="Arial" w:cs="Arial"/>
          <w:sz w:val="20"/>
          <w:szCs w:val="20"/>
          <w:u w:val="single"/>
          <w:lang w:val="pl-PL"/>
        </w:rPr>
        <w:t xml:space="preserve"> z funduszy Regionalnego Programu Operacyjnego Województwa Dolnośląskiego na lata 2014-2020.</w:t>
      </w:r>
    </w:p>
    <w:p w:rsidR="00C2734C" w:rsidRPr="00C2734C" w:rsidRDefault="004506B8" w:rsidP="00940E59">
      <w:pPr>
        <w:spacing w:line="360" w:lineRule="auto"/>
        <w:jc w:val="center"/>
        <w:rPr>
          <w:rFonts w:ascii="Arial" w:hAnsi="Arial" w:cs="Arial"/>
          <w:sz w:val="20"/>
          <w:szCs w:val="20"/>
          <w:u w:val="single"/>
          <w:lang w:val="pl-PL" w:bidi="pl-PL"/>
        </w:rPr>
      </w:pPr>
      <w:r w:rsidRPr="00C2734C">
        <w:rPr>
          <w:rFonts w:ascii="Arial" w:hAnsi="Arial" w:cs="Arial"/>
          <w:sz w:val="20"/>
          <w:szCs w:val="20"/>
          <w:u w:val="single"/>
          <w:lang w:val="pl-PL"/>
        </w:rPr>
        <w:t>Wartość robót 17 </w:t>
      </w:r>
      <w:r w:rsidR="00A73E85" w:rsidRPr="00C2734C">
        <w:rPr>
          <w:rFonts w:ascii="Arial" w:hAnsi="Arial" w:cs="Arial"/>
          <w:sz w:val="20"/>
          <w:szCs w:val="20"/>
          <w:u w:val="single"/>
          <w:lang w:val="pl-PL"/>
        </w:rPr>
        <w:t>756</w:t>
      </w:r>
      <w:r w:rsidRPr="00C2734C">
        <w:rPr>
          <w:rFonts w:ascii="Arial" w:hAnsi="Arial" w:cs="Arial"/>
          <w:sz w:val="20"/>
          <w:szCs w:val="20"/>
          <w:u w:val="single"/>
          <w:lang w:val="pl-PL"/>
        </w:rPr>
        <w:t xml:space="preserve"> </w:t>
      </w:r>
      <w:r w:rsidR="00A73E85" w:rsidRPr="00C2734C">
        <w:rPr>
          <w:rFonts w:ascii="Arial" w:hAnsi="Arial" w:cs="Arial"/>
          <w:sz w:val="20"/>
          <w:szCs w:val="20"/>
          <w:u w:val="single"/>
          <w:lang w:val="pl-PL"/>
        </w:rPr>
        <w:t>00</w:t>
      </w:r>
      <w:r w:rsidRPr="00C2734C">
        <w:rPr>
          <w:rFonts w:ascii="Arial" w:hAnsi="Arial" w:cs="Arial"/>
          <w:sz w:val="20"/>
          <w:szCs w:val="20"/>
          <w:u w:val="single"/>
          <w:lang w:val="pl-PL"/>
        </w:rPr>
        <w:t>0</w:t>
      </w:r>
      <w:r w:rsidR="00A73E85" w:rsidRPr="00C2734C">
        <w:rPr>
          <w:rFonts w:ascii="Arial" w:hAnsi="Arial" w:cs="Arial"/>
          <w:sz w:val="20"/>
          <w:szCs w:val="20"/>
          <w:u w:val="single"/>
          <w:lang w:val="pl-PL"/>
        </w:rPr>
        <w:t xml:space="preserve"> zł netto. </w:t>
      </w:r>
      <w:r w:rsidR="00D71741" w:rsidRPr="00C2734C">
        <w:rPr>
          <w:rFonts w:ascii="Arial" w:hAnsi="Arial" w:cs="Arial"/>
          <w:sz w:val="20"/>
          <w:szCs w:val="20"/>
          <w:u w:val="single"/>
          <w:lang w:val="pl-PL" w:bidi="pl-PL"/>
        </w:rPr>
        <w:t>Zakończenie planowan</w:t>
      </w:r>
      <w:r w:rsidRPr="00C2734C">
        <w:rPr>
          <w:rFonts w:ascii="Arial" w:hAnsi="Arial" w:cs="Arial"/>
          <w:sz w:val="20"/>
          <w:szCs w:val="20"/>
          <w:u w:val="single"/>
          <w:lang w:val="pl-PL" w:bidi="pl-PL"/>
        </w:rPr>
        <w:t xml:space="preserve">e jest na </w:t>
      </w:r>
      <w:r w:rsidR="00D71741" w:rsidRPr="00C2734C">
        <w:rPr>
          <w:rFonts w:ascii="Arial" w:hAnsi="Arial" w:cs="Arial"/>
          <w:sz w:val="20"/>
          <w:szCs w:val="20"/>
          <w:u w:val="single"/>
          <w:lang w:val="pl-PL" w:bidi="pl-PL"/>
        </w:rPr>
        <w:t>listopad 2019 r.</w:t>
      </w:r>
    </w:p>
    <w:p w:rsidR="00C2734C" w:rsidRDefault="00C2734C" w:rsidP="00463CC4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l-PL" w:bidi="pl-PL"/>
        </w:rPr>
      </w:pPr>
    </w:p>
    <w:p w:rsidR="00C2734C" w:rsidRPr="00C2734C" w:rsidRDefault="00C2734C" w:rsidP="00463CC4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l-PL" w:bidi="pl-PL"/>
        </w:rPr>
      </w:pPr>
      <w:r>
        <w:rPr>
          <w:rFonts w:ascii="Arial" w:hAnsi="Arial" w:cs="Arial"/>
          <w:b/>
          <w:sz w:val="20"/>
          <w:szCs w:val="20"/>
          <w:lang w:val="pl-PL" w:bidi="pl-PL"/>
        </w:rPr>
        <w:t xml:space="preserve">Zmiany dla dobrych podróży Wrocław – Wałbrzych – Jelenia Góra </w:t>
      </w:r>
    </w:p>
    <w:p w:rsidR="00463CC4" w:rsidRDefault="00463CC4" w:rsidP="00463CC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Budowa przystanków jest kolejnym projektem zwiększającym możliwości podróży w województwie </w:t>
      </w:r>
      <w:r w:rsidR="00940E59">
        <w:rPr>
          <w:rFonts w:ascii="Arial" w:hAnsi="Arial" w:cs="Arial"/>
          <w:sz w:val="22"/>
          <w:szCs w:val="22"/>
          <w:lang w:val="pl-PL"/>
        </w:rPr>
        <w:t xml:space="preserve">dolnośląskim </w:t>
      </w:r>
      <w:r>
        <w:rPr>
          <w:rFonts w:ascii="Arial" w:hAnsi="Arial" w:cs="Arial"/>
          <w:sz w:val="22"/>
          <w:szCs w:val="22"/>
          <w:lang w:val="pl-PL"/>
        </w:rPr>
        <w:t xml:space="preserve">– szczególnie miedzy miastami: Wroclaw, Wałbrzych, Jelenia Góra. </w:t>
      </w:r>
    </w:p>
    <w:p w:rsidR="00D06F8E" w:rsidRDefault="00463CC4" w:rsidP="00463CC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PKP Polskie Linie Kolejowe S.A za ponad 77 mln zł przebudowują stację Wałbrzych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Szczawienko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D06F8E"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t xml:space="preserve">i Świebodzice oraz wybudowany będzie nowy przystanek Wałbrzych Centrum. Zwiększają się możliwości trasy </w:t>
      </w:r>
      <w:r w:rsidR="00C2734C">
        <w:rPr>
          <w:rFonts w:ascii="Arial" w:hAnsi="Arial" w:cs="Arial"/>
          <w:sz w:val="22"/>
          <w:szCs w:val="22"/>
          <w:lang w:val="pl-PL"/>
        </w:rPr>
        <w:t xml:space="preserve">nr 274 </w:t>
      </w:r>
      <w:r>
        <w:rPr>
          <w:rFonts w:ascii="Arial" w:hAnsi="Arial" w:cs="Arial"/>
          <w:sz w:val="22"/>
          <w:szCs w:val="22"/>
          <w:lang w:val="pl-PL"/>
        </w:rPr>
        <w:t>m.in</w:t>
      </w:r>
      <w:r w:rsidRPr="00463CC4">
        <w:rPr>
          <w:rFonts w:ascii="Arial" w:hAnsi="Arial" w:cs="Arial"/>
          <w:sz w:val="22"/>
          <w:szCs w:val="22"/>
          <w:lang w:val="pl-PL"/>
        </w:rPr>
        <w:t>. dzięki 14 mln zł</w:t>
      </w:r>
      <w:r w:rsidR="00D06F8E">
        <w:rPr>
          <w:rFonts w:ascii="Arial" w:hAnsi="Arial" w:cs="Arial"/>
          <w:sz w:val="22"/>
          <w:szCs w:val="22"/>
          <w:lang w:val="pl-PL"/>
        </w:rPr>
        <w:t>, które PLK</w:t>
      </w:r>
      <w:r w:rsidRPr="00463CC4">
        <w:rPr>
          <w:rFonts w:ascii="Arial" w:hAnsi="Arial" w:cs="Arial"/>
          <w:sz w:val="22"/>
          <w:szCs w:val="22"/>
          <w:lang w:val="pl-PL"/>
        </w:rPr>
        <w:t xml:space="preserve"> przeznaczyły na modernizację sieci trakcyjnej na szlaku Mietków - Imbramowice oraz wymianę urządzeń sterowania ruchem </w:t>
      </w:r>
    </w:p>
    <w:p w:rsidR="00463CC4" w:rsidRPr="00463CC4" w:rsidRDefault="00463CC4" w:rsidP="00463CC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63CC4">
        <w:rPr>
          <w:rFonts w:ascii="Arial" w:hAnsi="Arial" w:cs="Arial"/>
          <w:sz w:val="22"/>
          <w:szCs w:val="22"/>
          <w:lang w:val="pl-PL"/>
        </w:rPr>
        <w:t xml:space="preserve">w Imbramowicach i Mietkowie. </w:t>
      </w:r>
      <w:r w:rsidR="00940E59">
        <w:rPr>
          <w:rFonts w:ascii="Arial" w:hAnsi="Arial" w:cs="Arial"/>
          <w:sz w:val="22"/>
          <w:szCs w:val="22"/>
          <w:lang w:val="pl-PL"/>
        </w:rPr>
        <w:t xml:space="preserve">Na lata </w:t>
      </w:r>
      <w:r w:rsidR="00D06F8E">
        <w:rPr>
          <w:rFonts w:ascii="Arial" w:hAnsi="Arial" w:cs="Arial"/>
          <w:sz w:val="22"/>
          <w:szCs w:val="22"/>
          <w:lang w:val="pl-PL"/>
        </w:rPr>
        <w:t>2017-18</w:t>
      </w:r>
      <w:r>
        <w:rPr>
          <w:rFonts w:ascii="Arial" w:hAnsi="Arial" w:cs="Arial"/>
          <w:sz w:val="22"/>
          <w:szCs w:val="22"/>
          <w:lang w:val="pl-PL"/>
        </w:rPr>
        <w:t xml:space="preserve"> na </w:t>
      </w:r>
      <w:r w:rsidR="00C2734C">
        <w:rPr>
          <w:rFonts w:ascii="Arial" w:hAnsi="Arial" w:cs="Arial"/>
          <w:sz w:val="22"/>
          <w:szCs w:val="22"/>
          <w:lang w:val="pl-PL"/>
        </w:rPr>
        <w:t xml:space="preserve">inwestycje </w:t>
      </w:r>
      <w:r>
        <w:rPr>
          <w:rFonts w:ascii="Arial" w:hAnsi="Arial" w:cs="Arial"/>
          <w:sz w:val="22"/>
          <w:szCs w:val="22"/>
          <w:lang w:val="pl-PL"/>
        </w:rPr>
        <w:t xml:space="preserve"> przeznaczono łącznie ok</w:t>
      </w:r>
      <w:r w:rsidR="00D06F8E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 xml:space="preserve"> 150 mln zł. </w:t>
      </w:r>
    </w:p>
    <w:p w:rsidR="00D71741" w:rsidRPr="00EB5AC9" w:rsidRDefault="00241A61" w:rsidP="00D71741">
      <w:pPr>
        <w:spacing w:line="360" w:lineRule="auto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 w:rsidRPr="00D71741">
        <w:rPr>
          <w:noProof/>
          <w:lang w:val="pl-PL"/>
        </w:rPr>
        <w:drawing>
          <wp:inline distT="0" distB="0" distL="0" distR="0">
            <wp:extent cx="6143625" cy="1287861"/>
            <wp:effectExtent l="0" t="0" r="0" b="762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99" cy="129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8E" w:rsidRPr="00D71741" w:rsidRDefault="00D71741" w:rsidP="00D06F8E">
      <w:pPr>
        <w:spacing w:after="120"/>
        <w:ind w:left="6372"/>
        <w:rPr>
          <w:rFonts w:ascii="Arial" w:hAnsi="Arial" w:cs="Arial"/>
          <w:sz w:val="20"/>
          <w:szCs w:val="20"/>
          <w:lang w:val="pl-PL"/>
        </w:rPr>
      </w:pPr>
      <w:r w:rsidRPr="00D71741">
        <w:rPr>
          <w:rStyle w:val="Pogrubienie"/>
          <w:rFonts w:ascii="Arial" w:hAnsi="Arial" w:cs="Arial"/>
          <w:sz w:val="20"/>
          <w:szCs w:val="20"/>
          <w:lang w:val="pl-PL"/>
        </w:rPr>
        <w:t>Kontakt dla mediów:</w:t>
      </w:r>
      <w:r w:rsidRPr="00D71741">
        <w:rPr>
          <w:rFonts w:ascii="Arial" w:hAnsi="Arial" w:cs="Arial"/>
          <w:sz w:val="20"/>
          <w:szCs w:val="20"/>
          <w:lang w:val="pl-PL"/>
        </w:rPr>
        <w:t xml:space="preserve"> </w:t>
      </w:r>
      <w:r w:rsidRPr="00D71741">
        <w:rPr>
          <w:rFonts w:ascii="Arial" w:hAnsi="Arial" w:cs="Arial"/>
          <w:sz w:val="20"/>
          <w:szCs w:val="20"/>
          <w:lang w:val="pl-PL"/>
        </w:rPr>
        <w:br/>
        <w:t xml:space="preserve">Mirosław Siemieniec </w:t>
      </w:r>
      <w:r w:rsidRPr="00D71741">
        <w:rPr>
          <w:rFonts w:ascii="Arial" w:hAnsi="Arial" w:cs="Arial"/>
          <w:sz w:val="20"/>
          <w:szCs w:val="20"/>
          <w:lang w:val="pl-PL"/>
        </w:rPr>
        <w:br/>
        <w:t xml:space="preserve">Rzecznik prasowy </w:t>
      </w:r>
      <w:r w:rsidRPr="00D71741">
        <w:rPr>
          <w:rFonts w:ascii="Arial" w:hAnsi="Arial" w:cs="Arial"/>
          <w:sz w:val="20"/>
          <w:szCs w:val="20"/>
          <w:lang w:val="pl-PL"/>
        </w:rPr>
        <w:br/>
        <w:t xml:space="preserve">PKP Polskie Linie Kolejowe S.A. </w:t>
      </w:r>
      <w:r w:rsidRPr="00D71741">
        <w:rPr>
          <w:rFonts w:ascii="Arial" w:hAnsi="Arial" w:cs="Arial"/>
          <w:sz w:val="20"/>
          <w:szCs w:val="20"/>
          <w:lang w:val="pl-PL"/>
        </w:rPr>
        <w:br/>
      </w:r>
      <w:hyperlink r:id="rId8" w:history="1">
        <w:r w:rsidRPr="00D71741">
          <w:rPr>
            <w:rStyle w:val="Hipercze"/>
            <w:rFonts w:ascii="Arial" w:hAnsi="Arial" w:cs="Arial"/>
            <w:sz w:val="20"/>
            <w:szCs w:val="20"/>
            <w:lang w:val="pl-PL"/>
          </w:rPr>
          <w:t>rzecznik@plk-sa.pl</w:t>
        </w:r>
      </w:hyperlink>
      <w:r w:rsidRPr="00D71741">
        <w:rPr>
          <w:rFonts w:ascii="Arial" w:hAnsi="Arial" w:cs="Arial"/>
          <w:sz w:val="20"/>
          <w:szCs w:val="20"/>
          <w:lang w:val="pl-PL"/>
        </w:rPr>
        <w:t xml:space="preserve"> </w:t>
      </w:r>
      <w:r w:rsidR="00D06F8E">
        <w:rPr>
          <w:rFonts w:ascii="Arial" w:hAnsi="Arial" w:cs="Arial"/>
          <w:sz w:val="20"/>
          <w:szCs w:val="20"/>
          <w:lang w:val="pl-PL"/>
        </w:rPr>
        <w:br/>
      </w:r>
      <w:r w:rsidRPr="00D71741">
        <w:rPr>
          <w:rFonts w:ascii="Arial" w:hAnsi="Arial" w:cs="Arial"/>
          <w:sz w:val="20"/>
          <w:szCs w:val="20"/>
          <w:lang w:val="pl-PL"/>
        </w:rPr>
        <w:t>694 480</w:t>
      </w:r>
      <w:r w:rsidR="00D06F8E">
        <w:rPr>
          <w:rFonts w:ascii="Arial" w:hAnsi="Arial" w:cs="Arial"/>
          <w:sz w:val="20"/>
          <w:szCs w:val="20"/>
          <w:lang w:val="pl-PL"/>
        </w:rPr>
        <w:t> </w:t>
      </w:r>
      <w:r w:rsidRPr="00D71741">
        <w:rPr>
          <w:rFonts w:ascii="Arial" w:hAnsi="Arial" w:cs="Arial"/>
          <w:sz w:val="20"/>
          <w:szCs w:val="20"/>
          <w:lang w:val="pl-PL"/>
        </w:rPr>
        <w:t>239</w:t>
      </w:r>
      <w:r w:rsidR="00D06F8E">
        <w:rPr>
          <w:rFonts w:ascii="Arial" w:hAnsi="Arial" w:cs="Arial"/>
          <w:sz w:val="20"/>
          <w:szCs w:val="20"/>
          <w:lang w:val="pl-PL"/>
        </w:rPr>
        <w:br/>
      </w:r>
    </w:p>
    <w:p w:rsidR="00D06F8E" w:rsidRDefault="00D71741" w:rsidP="00D06F8E">
      <w:pPr>
        <w:jc w:val="center"/>
        <w:rPr>
          <w:lang w:val="pl-PL"/>
        </w:rPr>
      </w:pPr>
      <w:r w:rsidRPr="00D71741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,,Wyłączną odpowiedzialność za treść publikacji ponosi jej autor. Unia Europejska nie odpowiada za ewentualne wykorzystanie informacji zawartych w takiej publikacji”</w:t>
      </w:r>
      <w:r w:rsidR="00C2734C" w:rsidRPr="00C2734C">
        <w:rPr>
          <w:lang w:val="pl-PL"/>
        </w:rPr>
        <w:t xml:space="preserve"> </w:t>
      </w:r>
    </w:p>
    <w:p w:rsidR="00C2734C" w:rsidRPr="00D06F8E" w:rsidRDefault="00C2734C" w:rsidP="00D06F8E">
      <w:pPr>
        <w:jc w:val="center"/>
        <w:rPr>
          <w:lang w:val="pl-PL"/>
        </w:rPr>
      </w:pPr>
      <w:r w:rsidRPr="00C2734C">
        <w:rPr>
          <w:b/>
          <w:lang w:val="pl-PL"/>
        </w:rPr>
        <w:lastRenderedPageBreak/>
        <w:t>Szczegółowe informacje:</w:t>
      </w:r>
    </w:p>
    <w:p w:rsidR="00122631" w:rsidRDefault="00241A61" w:rsidP="003F25AF">
      <w:pPr>
        <w:jc w:val="center"/>
        <w:rPr>
          <w:lang w:val="pl-PL"/>
        </w:rPr>
      </w:pPr>
      <w:r w:rsidRPr="003F25AF">
        <w:rPr>
          <w:noProof/>
          <w:lang w:val="pl-PL"/>
        </w:rPr>
        <w:drawing>
          <wp:inline distT="0" distB="0" distL="0" distR="0">
            <wp:extent cx="4336415" cy="3036299"/>
            <wp:effectExtent l="0" t="0" r="6985" b="0"/>
            <wp:docPr id="4" name="Obraz 4" descr="C:\Users\plk040417\AppData\Local\Microsoft\Windows\INetCache\Content.Outlook\UQSNK25S\Jelenia Góra stacje przystan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lk040417\AppData\Local\Microsoft\Windows\INetCache\Content.Outlook\UQSNK25S\Jelenia Góra stacje przystank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303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4C" w:rsidRDefault="00C2734C" w:rsidP="003F25AF">
      <w:pPr>
        <w:jc w:val="center"/>
        <w:rPr>
          <w:lang w:val="pl-PL"/>
        </w:rPr>
      </w:pPr>
    </w:p>
    <w:p w:rsidR="00D06F8E" w:rsidRDefault="00463CC4" w:rsidP="00463CC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63CC4">
        <w:rPr>
          <w:rFonts w:ascii="Arial" w:hAnsi="Arial" w:cs="Arial"/>
          <w:b/>
          <w:sz w:val="20"/>
          <w:szCs w:val="20"/>
          <w:lang w:val="pl-PL"/>
        </w:rPr>
        <w:t xml:space="preserve">Jelenia Góra </w:t>
      </w:r>
      <w:proofErr w:type="spellStart"/>
      <w:r w:rsidRPr="00463CC4">
        <w:rPr>
          <w:rFonts w:ascii="Arial" w:hAnsi="Arial" w:cs="Arial"/>
          <w:b/>
          <w:sz w:val="20"/>
          <w:szCs w:val="20"/>
          <w:lang w:val="pl-PL"/>
        </w:rPr>
        <w:t>Zabobrze</w:t>
      </w:r>
      <w:proofErr w:type="spellEnd"/>
      <w:r w:rsidRPr="00463CC4">
        <w:rPr>
          <w:rFonts w:ascii="Arial" w:hAnsi="Arial" w:cs="Arial"/>
          <w:sz w:val="20"/>
          <w:szCs w:val="20"/>
          <w:lang w:val="pl-PL"/>
        </w:rPr>
        <w:t xml:space="preserve"> – lokalizacja (km -2,155 LK 311) – Dwa nowo projektowane perony o długości użytkowej </w:t>
      </w:r>
      <w:r w:rsidR="00D06F8E">
        <w:rPr>
          <w:rFonts w:ascii="Arial" w:hAnsi="Arial" w:cs="Arial"/>
          <w:sz w:val="20"/>
          <w:szCs w:val="20"/>
          <w:lang w:val="pl-PL"/>
        </w:rPr>
        <w:t>150 metrów i wysokości 0,76 m. W</w:t>
      </w:r>
      <w:r w:rsidRPr="00463CC4">
        <w:rPr>
          <w:rFonts w:ascii="Arial" w:hAnsi="Arial" w:cs="Arial"/>
          <w:sz w:val="20"/>
          <w:szCs w:val="20"/>
          <w:lang w:val="pl-PL"/>
        </w:rPr>
        <w:t xml:space="preserve">yposażone w elementy małej architektury. Przejście w poziomie szyn zabezpieczone rogatkami oraz systemem </w:t>
      </w:r>
      <w:proofErr w:type="spellStart"/>
      <w:r w:rsidRPr="00463CC4">
        <w:rPr>
          <w:rFonts w:ascii="Arial" w:hAnsi="Arial" w:cs="Arial"/>
          <w:sz w:val="20"/>
          <w:szCs w:val="20"/>
          <w:lang w:val="pl-PL"/>
        </w:rPr>
        <w:t>TVu</w:t>
      </w:r>
      <w:proofErr w:type="spellEnd"/>
      <w:r w:rsidRPr="00463CC4">
        <w:rPr>
          <w:rFonts w:ascii="Arial" w:hAnsi="Arial" w:cs="Arial"/>
          <w:sz w:val="20"/>
          <w:szCs w:val="20"/>
          <w:lang w:val="pl-PL"/>
        </w:rPr>
        <w:t xml:space="preserve"> . </w:t>
      </w:r>
    </w:p>
    <w:p w:rsidR="00463CC4" w:rsidRPr="00463CC4" w:rsidRDefault="00463CC4" w:rsidP="00463CC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63CC4">
        <w:rPr>
          <w:rFonts w:ascii="Arial" w:hAnsi="Arial" w:cs="Arial"/>
          <w:sz w:val="20"/>
          <w:szCs w:val="20"/>
          <w:lang w:val="pl-PL"/>
        </w:rPr>
        <w:t xml:space="preserve">Dojście do peronów: chodnik od ul. Grunwaldzkiej oraz od ul. Paderewskiego. </w:t>
      </w:r>
    </w:p>
    <w:p w:rsidR="00463CC4" w:rsidRPr="00463CC4" w:rsidRDefault="00463CC4" w:rsidP="00463CC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63CC4">
        <w:rPr>
          <w:rFonts w:ascii="Arial" w:hAnsi="Arial" w:cs="Arial"/>
          <w:b/>
          <w:sz w:val="20"/>
          <w:szCs w:val="20"/>
          <w:lang w:val="pl-PL"/>
        </w:rPr>
        <w:t>Jelenia Góra Przemysłowa</w:t>
      </w:r>
      <w:r w:rsidRPr="00463CC4">
        <w:rPr>
          <w:rFonts w:ascii="Arial" w:hAnsi="Arial" w:cs="Arial"/>
          <w:sz w:val="20"/>
          <w:szCs w:val="20"/>
          <w:lang w:val="pl-PL"/>
        </w:rPr>
        <w:t xml:space="preserve"> – lokalizacja  (km 2,852 LK 311) – Nowy peron o długości użytkowej </w:t>
      </w:r>
      <w:r w:rsidR="00D06F8E">
        <w:rPr>
          <w:rFonts w:ascii="Arial" w:hAnsi="Arial" w:cs="Arial"/>
          <w:sz w:val="20"/>
          <w:szCs w:val="20"/>
          <w:lang w:val="pl-PL"/>
        </w:rPr>
        <w:t>150 metrów i wysokości 0,76 m. W</w:t>
      </w:r>
      <w:r w:rsidRPr="00463CC4">
        <w:rPr>
          <w:rFonts w:ascii="Arial" w:hAnsi="Arial" w:cs="Arial"/>
          <w:sz w:val="20"/>
          <w:szCs w:val="20"/>
          <w:lang w:val="pl-PL"/>
        </w:rPr>
        <w:t xml:space="preserve">yposażony w elementy małej architektury. Przejście w poziomie szyn zabezpieczone rogatkami oraz systemem </w:t>
      </w:r>
      <w:proofErr w:type="spellStart"/>
      <w:r w:rsidRPr="00463CC4">
        <w:rPr>
          <w:rFonts w:ascii="Arial" w:hAnsi="Arial" w:cs="Arial"/>
          <w:sz w:val="20"/>
          <w:szCs w:val="20"/>
          <w:lang w:val="pl-PL"/>
        </w:rPr>
        <w:t>TVu</w:t>
      </w:r>
      <w:proofErr w:type="spellEnd"/>
      <w:r w:rsidRPr="00463CC4">
        <w:rPr>
          <w:rFonts w:ascii="Arial" w:hAnsi="Arial" w:cs="Arial"/>
          <w:sz w:val="20"/>
          <w:szCs w:val="20"/>
          <w:lang w:val="pl-PL"/>
        </w:rPr>
        <w:t xml:space="preserve">. </w:t>
      </w:r>
    </w:p>
    <w:p w:rsidR="00463CC4" w:rsidRPr="00463CC4" w:rsidRDefault="00463CC4" w:rsidP="00463CC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63CC4">
        <w:rPr>
          <w:rFonts w:ascii="Arial" w:hAnsi="Arial" w:cs="Arial"/>
          <w:sz w:val="20"/>
          <w:szCs w:val="20"/>
          <w:lang w:val="pl-PL"/>
        </w:rPr>
        <w:t xml:space="preserve">Dojścia do peronów: chodnik od strony ul. Spółdzielczej oraz ul. Karola Miarki. </w:t>
      </w:r>
    </w:p>
    <w:p w:rsidR="00463CC4" w:rsidRPr="00463CC4" w:rsidRDefault="00463CC4" w:rsidP="00463CC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63CC4">
        <w:rPr>
          <w:rFonts w:ascii="Arial" w:hAnsi="Arial" w:cs="Arial"/>
          <w:b/>
          <w:sz w:val="20"/>
          <w:szCs w:val="20"/>
          <w:lang w:val="pl-PL"/>
        </w:rPr>
        <w:t xml:space="preserve">Jelenia Góra Cieplice – </w:t>
      </w:r>
      <w:r w:rsidRPr="00463CC4">
        <w:rPr>
          <w:rFonts w:ascii="Arial" w:hAnsi="Arial" w:cs="Arial"/>
          <w:sz w:val="20"/>
          <w:szCs w:val="20"/>
          <w:lang w:val="pl-PL"/>
        </w:rPr>
        <w:t xml:space="preserve">lokalizacja  (km 5,505 LK 311) – Nowy peron o długości użytkowej 150 metrów </w:t>
      </w:r>
      <w:r w:rsidR="00D06F8E">
        <w:rPr>
          <w:rFonts w:ascii="Arial" w:hAnsi="Arial" w:cs="Arial"/>
          <w:sz w:val="20"/>
          <w:szCs w:val="20"/>
          <w:lang w:val="pl-PL"/>
        </w:rPr>
        <w:br/>
      </w:r>
      <w:r w:rsidRPr="00463CC4">
        <w:rPr>
          <w:rFonts w:ascii="Arial" w:hAnsi="Arial" w:cs="Arial"/>
          <w:sz w:val="20"/>
          <w:szCs w:val="20"/>
          <w:lang w:val="pl-PL"/>
        </w:rPr>
        <w:t xml:space="preserve">i wysokości 0,76 m. </w:t>
      </w:r>
      <w:r w:rsidR="00D06F8E">
        <w:rPr>
          <w:rFonts w:ascii="Arial" w:hAnsi="Arial" w:cs="Arial"/>
          <w:sz w:val="20"/>
          <w:szCs w:val="20"/>
          <w:lang w:val="pl-PL"/>
        </w:rPr>
        <w:t>W</w:t>
      </w:r>
      <w:r w:rsidRPr="00463CC4">
        <w:rPr>
          <w:rFonts w:ascii="Arial" w:hAnsi="Arial" w:cs="Arial"/>
          <w:sz w:val="20"/>
          <w:szCs w:val="20"/>
          <w:lang w:val="pl-PL"/>
        </w:rPr>
        <w:t>yposażony w elementy małej architektury. Przesunięty względem starej lokalizacji peronów w stronę drogowego przejazdu kolejowego przy ul. Lubańskiej</w:t>
      </w:r>
      <w:r w:rsidR="00D06F8E">
        <w:rPr>
          <w:rFonts w:ascii="Arial" w:hAnsi="Arial" w:cs="Arial"/>
          <w:sz w:val="20"/>
          <w:szCs w:val="20"/>
          <w:lang w:val="pl-PL"/>
        </w:rPr>
        <w:t xml:space="preserve">, </w:t>
      </w:r>
      <w:r w:rsidRPr="00463CC4">
        <w:rPr>
          <w:rFonts w:ascii="Arial" w:hAnsi="Arial" w:cs="Arial"/>
          <w:sz w:val="20"/>
          <w:szCs w:val="20"/>
          <w:lang w:val="pl-PL"/>
        </w:rPr>
        <w:t>co skróci podróżny drogę dojścia na przystanek.</w:t>
      </w:r>
    </w:p>
    <w:p w:rsidR="00463CC4" w:rsidRPr="00463CC4" w:rsidRDefault="00463CC4" w:rsidP="00463CC4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463CC4">
        <w:rPr>
          <w:rFonts w:ascii="Arial" w:hAnsi="Arial" w:cs="Arial"/>
          <w:sz w:val="20"/>
          <w:szCs w:val="20"/>
          <w:lang w:val="pl-PL"/>
        </w:rPr>
        <w:t xml:space="preserve">Dojścia do peronów: pochylnia do ulicy Lubańskiej. </w:t>
      </w:r>
    </w:p>
    <w:p w:rsidR="00D06F8E" w:rsidRDefault="00463CC4" w:rsidP="00463CC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63CC4">
        <w:rPr>
          <w:rFonts w:ascii="Arial" w:hAnsi="Arial" w:cs="Arial"/>
          <w:b/>
          <w:sz w:val="20"/>
          <w:szCs w:val="20"/>
          <w:lang w:val="pl-PL"/>
        </w:rPr>
        <w:t xml:space="preserve">Jelenia Góra Sobieszów - </w:t>
      </w:r>
      <w:r w:rsidRPr="00463CC4">
        <w:rPr>
          <w:rFonts w:ascii="Arial" w:hAnsi="Arial" w:cs="Arial"/>
          <w:sz w:val="20"/>
          <w:szCs w:val="20"/>
          <w:lang w:val="pl-PL"/>
        </w:rPr>
        <w:t xml:space="preserve">lokalizacja  (km 9,262 LK 311) – Nowe perony o długości użytkowej </w:t>
      </w:r>
      <w:r w:rsidR="00D06F8E">
        <w:rPr>
          <w:rFonts w:ascii="Arial" w:hAnsi="Arial" w:cs="Arial"/>
          <w:sz w:val="20"/>
          <w:szCs w:val="20"/>
          <w:lang w:val="pl-PL"/>
        </w:rPr>
        <w:t xml:space="preserve">150 metrów </w:t>
      </w:r>
    </w:p>
    <w:p w:rsidR="00463CC4" w:rsidRPr="00463CC4" w:rsidRDefault="00D06F8E" w:rsidP="00463CC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i wysokości 0,76 m. W</w:t>
      </w:r>
      <w:r w:rsidR="00463CC4" w:rsidRPr="00463CC4">
        <w:rPr>
          <w:rFonts w:ascii="Arial" w:hAnsi="Arial" w:cs="Arial"/>
          <w:sz w:val="20"/>
          <w:szCs w:val="20"/>
          <w:lang w:val="pl-PL"/>
        </w:rPr>
        <w:t>yposażone w elementy małej architektury. Przejście w poziomie szyn zabezpieczone labiryntem.</w:t>
      </w:r>
    </w:p>
    <w:p w:rsidR="00463CC4" w:rsidRPr="00C2734C" w:rsidRDefault="00463CC4" w:rsidP="00C2734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463CC4">
        <w:rPr>
          <w:rFonts w:ascii="Arial" w:hAnsi="Arial" w:cs="Arial"/>
          <w:sz w:val="20"/>
          <w:szCs w:val="20"/>
          <w:lang w:val="pl-PL"/>
        </w:rPr>
        <w:t>Dojścia do peronów: chodnik od ul. Romera.</w:t>
      </w:r>
    </w:p>
    <w:sectPr w:rsidR="00463CC4" w:rsidRPr="00C2734C" w:rsidSect="00122631">
      <w:footerReference w:type="default" r:id="rId10"/>
      <w:headerReference w:type="first" r:id="rId11"/>
      <w:footerReference w:type="first" r:id="rId12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6F" w:rsidRDefault="003C726F">
      <w:r>
        <w:separator/>
      </w:r>
    </w:p>
  </w:endnote>
  <w:endnote w:type="continuationSeparator" w:id="0">
    <w:p w:rsidR="003C726F" w:rsidRDefault="003C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D71741" w:rsidRDefault="00241A61" w:rsidP="00D71741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2" name="Obraz 2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1741" w:rsidRPr="00554CDC" w:rsidRDefault="00D71741" w:rsidP="00D71741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D71741" w:rsidRPr="00554CDC" w:rsidRDefault="00D71741" w:rsidP="00D71741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D71741" w:rsidRPr="00554CDC" w:rsidRDefault="00D71741" w:rsidP="00D71741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Pr="00D71741">
      <w:rPr>
        <w:rFonts w:ascii="Arial" w:hAnsi="Arial" w:cs="Arial"/>
        <w:color w:val="727271"/>
        <w:sz w:val="14"/>
        <w:szCs w:val="14"/>
        <w:lang w:val="pl-PL"/>
      </w:rPr>
      <w:t>17.458.436.000,00 zł</w:t>
    </w:r>
  </w:p>
  <w:p w:rsidR="003259EC" w:rsidRPr="00D71741" w:rsidRDefault="003259EC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241A61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3" name="Obraz 3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554CDC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B55000" w:rsidRPr="00D71741">
      <w:rPr>
        <w:rFonts w:ascii="Arial" w:hAnsi="Arial" w:cs="Arial"/>
        <w:color w:val="727271"/>
        <w:sz w:val="14"/>
        <w:szCs w:val="14"/>
        <w:lang w:val="pl-PL"/>
      </w:rPr>
      <w:t>1</w:t>
    </w:r>
    <w:r w:rsidR="00534C37" w:rsidRPr="00D71741">
      <w:rPr>
        <w:rFonts w:ascii="Arial" w:hAnsi="Arial" w:cs="Arial"/>
        <w:color w:val="727271"/>
        <w:sz w:val="14"/>
        <w:szCs w:val="14"/>
        <w:lang w:val="pl-PL"/>
      </w:rPr>
      <w:t>7</w:t>
    </w:r>
    <w:r w:rsidR="00B55000" w:rsidRPr="00D71741">
      <w:rPr>
        <w:rFonts w:ascii="Arial" w:hAnsi="Arial" w:cs="Arial"/>
        <w:color w:val="727271"/>
        <w:sz w:val="14"/>
        <w:szCs w:val="14"/>
        <w:lang w:val="pl-PL"/>
      </w:rPr>
      <w:t>.</w:t>
    </w:r>
    <w:r w:rsidR="00534C37" w:rsidRPr="00D71741">
      <w:rPr>
        <w:rFonts w:ascii="Arial" w:hAnsi="Arial" w:cs="Arial"/>
        <w:color w:val="727271"/>
        <w:sz w:val="14"/>
        <w:szCs w:val="14"/>
        <w:lang w:val="pl-PL"/>
      </w:rPr>
      <w:t>458.436</w:t>
    </w:r>
    <w:r w:rsidR="00B55000" w:rsidRPr="00D71741">
      <w:rPr>
        <w:rFonts w:ascii="Arial" w:hAnsi="Arial" w:cs="Arial"/>
        <w:color w:val="727271"/>
        <w:sz w:val="14"/>
        <w:szCs w:val="14"/>
        <w:lang w:val="pl-PL"/>
      </w:rPr>
      <w:t>.000,00 zł</w:t>
    </w:r>
  </w:p>
  <w:p w:rsidR="002C20BD" w:rsidRPr="00D71741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6F" w:rsidRDefault="003C726F">
      <w:r>
        <w:separator/>
      </w:r>
    </w:p>
  </w:footnote>
  <w:footnote w:type="continuationSeparator" w:id="0">
    <w:p w:rsidR="003C726F" w:rsidRDefault="003C7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1" w:rsidRPr="00D71741" w:rsidRDefault="00241A61" w:rsidP="00D71741">
    <w:pPr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741" w:rsidRPr="00D71741">
      <w:rPr>
        <w:rFonts w:ascii="Arial" w:hAnsi="Arial" w:cs="Arial"/>
        <w:b/>
        <w:sz w:val="16"/>
        <w:szCs w:val="16"/>
        <w:lang w:val="pl-PL"/>
      </w:rPr>
      <w:t>PKP Polskie Linie Kolejowe S.A.</w:t>
    </w:r>
    <w:r w:rsidR="00D71741" w:rsidRPr="00D71741">
      <w:rPr>
        <w:rFonts w:ascii="Arial" w:hAnsi="Arial" w:cs="Arial"/>
        <w:b/>
        <w:sz w:val="16"/>
        <w:szCs w:val="16"/>
        <w:lang w:val="pl-PL"/>
      </w:rPr>
      <w:br/>
      <w:t>Biuro Komunikacji i Promocji</w:t>
    </w:r>
  </w:p>
  <w:p w:rsidR="00D71741" w:rsidRPr="00D71741" w:rsidRDefault="00D71741" w:rsidP="00D71741">
    <w:pPr>
      <w:rPr>
        <w:rFonts w:ascii="Arial" w:hAnsi="Arial" w:cs="Arial"/>
        <w:b/>
        <w:sz w:val="16"/>
        <w:szCs w:val="16"/>
        <w:lang w:val="pl-PL"/>
      </w:rPr>
    </w:pPr>
    <w:r w:rsidRPr="00D71741">
      <w:rPr>
        <w:rFonts w:ascii="Arial" w:hAnsi="Arial" w:cs="Arial"/>
        <w:b/>
        <w:sz w:val="16"/>
        <w:szCs w:val="16"/>
        <w:lang w:val="pl-PL"/>
      </w:rPr>
      <w:t>Zespół Rzecznika prasowego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 xml:space="preserve">ul. Targowa 74 03-734 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Warszawa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tel. + 48 22 473 30 02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tel. kom. + 48 662 114 900</w:t>
    </w:r>
  </w:p>
  <w:p w:rsidR="00D71741" w:rsidRPr="00D71741" w:rsidRDefault="003C726F" w:rsidP="00D71741">
    <w:pPr>
      <w:rPr>
        <w:rFonts w:ascii="Arial" w:hAnsi="Arial" w:cs="Arial"/>
        <w:sz w:val="16"/>
        <w:szCs w:val="16"/>
        <w:lang w:val="pl-PL"/>
      </w:rPr>
    </w:pPr>
    <w:hyperlink r:id="rId2" w:history="1">
      <w:r w:rsidR="00D71741" w:rsidRPr="00D71741">
        <w:rPr>
          <w:rStyle w:val="Hipercze"/>
          <w:rFonts w:ascii="Arial" w:hAnsi="Arial" w:cs="Arial"/>
          <w:sz w:val="16"/>
          <w:szCs w:val="16"/>
          <w:lang w:val="pl-PL"/>
        </w:rPr>
        <w:t>rzecznik@plk-sa.pl</w:t>
      </w:r>
    </w:hyperlink>
    <w:r w:rsidR="00D71741" w:rsidRPr="00D71741">
      <w:rPr>
        <w:rFonts w:ascii="Arial" w:hAnsi="Arial" w:cs="Arial"/>
        <w:sz w:val="16"/>
        <w:szCs w:val="16"/>
        <w:lang w:val="pl-PL"/>
      </w:rPr>
      <w:t xml:space="preserve"> </w:t>
    </w:r>
  </w:p>
  <w:p w:rsidR="00122631" w:rsidRPr="00D71741" w:rsidRDefault="003C726F" w:rsidP="00D71741">
    <w:pPr>
      <w:rPr>
        <w:rFonts w:ascii="Arial" w:hAnsi="Arial" w:cs="Arial"/>
        <w:sz w:val="16"/>
        <w:szCs w:val="16"/>
      </w:rPr>
    </w:pPr>
    <w:hyperlink r:id="rId3" w:history="1">
      <w:r w:rsidR="00D71741" w:rsidRPr="005D7001">
        <w:rPr>
          <w:rStyle w:val="Hipercze"/>
          <w:rFonts w:ascii="Arial" w:hAnsi="Arial" w:cs="Arial"/>
          <w:sz w:val="16"/>
          <w:szCs w:val="16"/>
        </w:rPr>
        <w:t>www.plk-sa.pl</w:t>
      </w:r>
    </w:hyperlink>
    <w:r w:rsidR="00D71741">
      <w:rPr>
        <w:rFonts w:ascii="Arial" w:hAnsi="Arial" w:cs="Aria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3235D"/>
    <w:rsid w:val="00047F41"/>
    <w:rsid w:val="00070A0B"/>
    <w:rsid w:val="000F7611"/>
    <w:rsid w:val="00122631"/>
    <w:rsid w:val="001A4E28"/>
    <w:rsid w:val="001A75A8"/>
    <w:rsid w:val="001C4939"/>
    <w:rsid w:val="00220107"/>
    <w:rsid w:val="00241A61"/>
    <w:rsid w:val="00257C3E"/>
    <w:rsid w:val="00294003"/>
    <w:rsid w:val="002B0C6C"/>
    <w:rsid w:val="002C20BD"/>
    <w:rsid w:val="002D3EE7"/>
    <w:rsid w:val="002D5FF2"/>
    <w:rsid w:val="00307300"/>
    <w:rsid w:val="003259EC"/>
    <w:rsid w:val="003C726F"/>
    <w:rsid w:val="003F25AF"/>
    <w:rsid w:val="004506B8"/>
    <w:rsid w:val="0045284B"/>
    <w:rsid w:val="004604B2"/>
    <w:rsid w:val="00463CC4"/>
    <w:rsid w:val="0047581E"/>
    <w:rsid w:val="00517339"/>
    <w:rsid w:val="00534C37"/>
    <w:rsid w:val="00534FCD"/>
    <w:rsid w:val="00554CDC"/>
    <w:rsid w:val="005C303F"/>
    <w:rsid w:val="005C7275"/>
    <w:rsid w:val="00627B2A"/>
    <w:rsid w:val="00643E6C"/>
    <w:rsid w:val="00682A1E"/>
    <w:rsid w:val="00771A99"/>
    <w:rsid w:val="007D245F"/>
    <w:rsid w:val="007D252B"/>
    <w:rsid w:val="007F7879"/>
    <w:rsid w:val="008C20B1"/>
    <w:rsid w:val="00940E59"/>
    <w:rsid w:val="0097509C"/>
    <w:rsid w:val="00995089"/>
    <w:rsid w:val="009C4D8E"/>
    <w:rsid w:val="00A030E6"/>
    <w:rsid w:val="00A069A5"/>
    <w:rsid w:val="00A37FF9"/>
    <w:rsid w:val="00A55AE7"/>
    <w:rsid w:val="00A73E85"/>
    <w:rsid w:val="00A8342E"/>
    <w:rsid w:val="00AA3CF1"/>
    <w:rsid w:val="00AA420E"/>
    <w:rsid w:val="00AB7B7E"/>
    <w:rsid w:val="00AD5E8F"/>
    <w:rsid w:val="00B11886"/>
    <w:rsid w:val="00B55000"/>
    <w:rsid w:val="00B661F9"/>
    <w:rsid w:val="00BA30EE"/>
    <w:rsid w:val="00C2734C"/>
    <w:rsid w:val="00D06F8E"/>
    <w:rsid w:val="00D163B8"/>
    <w:rsid w:val="00D47D7D"/>
    <w:rsid w:val="00D71741"/>
    <w:rsid w:val="00D94453"/>
    <w:rsid w:val="00DC01DF"/>
    <w:rsid w:val="00DF6E39"/>
    <w:rsid w:val="00E435DE"/>
    <w:rsid w:val="00E737ED"/>
    <w:rsid w:val="00EB7E3F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FFE3D0-E7D5-42C2-96B6-AF77536C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D71741"/>
    <w:rPr>
      <w:color w:val="0000FF"/>
      <w:u w:val="single"/>
    </w:rPr>
  </w:style>
  <w:style w:type="character" w:styleId="Pogrubienie">
    <w:name w:val="Strong"/>
    <w:uiPriority w:val="22"/>
    <w:qFormat/>
    <w:rsid w:val="00D71741"/>
    <w:rPr>
      <w:b/>
      <w:bCs/>
    </w:rPr>
  </w:style>
  <w:style w:type="character" w:customStyle="1" w:styleId="NagwekZnak">
    <w:name w:val="Nagłówek Znak"/>
    <w:link w:val="Nagwek"/>
    <w:uiPriority w:val="99"/>
    <w:rsid w:val="00D71741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rsid w:val="001C49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C493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k-sa.pl" TargetMode="External"/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E323-27C8-4DFE-BA5B-7DFBE91B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4964</CharactersWithSpaces>
  <SharedDoc>false</SharedDoc>
  <HLinks>
    <vt:vector size="18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Miernikiewicz Izabela</cp:lastModifiedBy>
  <cp:revision>2</cp:revision>
  <cp:lastPrinted>2018-04-16T09:02:00Z</cp:lastPrinted>
  <dcterms:created xsi:type="dcterms:W3CDTF">2018-04-16T09:20:00Z</dcterms:created>
  <dcterms:modified xsi:type="dcterms:W3CDTF">2018-04-16T09:20:00Z</dcterms:modified>
</cp:coreProperties>
</file>