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17CA9" w14:textId="77777777" w:rsidR="00EB15B1" w:rsidRDefault="00EB15B1" w:rsidP="00CF019C">
      <w:pPr>
        <w:rPr>
          <w:rFonts w:ascii="Arial" w:hAnsi="Arial" w:cs="Arial"/>
          <w:b/>
          <w:sz w:val="16"/>
          <w:szCs w:val="16"/>
        </w:rPr>
      </w:pPr>
    </w:p>
    <w:p w14:paraId="12781E0A" w14:textId="6AA7297A" w:rsidR="00774113" w:rsidRPr="000E07D2" w:rsidRDefault="00774113" w:rsidP="00CF019C">
      <w:pPr>
        <w:spacing w:line="276" w:lineRule="auto"/>
        <w:rPr>
          <w:rFonts w:ascii="Arial" w:hAnsi="Arial" w:cs="Arial"/>
          <w:sz w:val="22"/>
          <w:szCs w:val="22"/>
        </w:rPr>
      </w:pPr>
      <w:r w:rsidRPr="0025604B">
        <w:rPr>
          <w:rFonts w:ascii="Arial" w:hAnsi="Arial" w:cs="Arial"/>
        </w:rPr>
        <w:tab/>
      </w:r>
      <w:r w:rsidRPr="0025604B">
        <w:rPr>
          <w:rFonts w:ascii="Arial" w:hAnsi="Arial" w:cs="Arial"/>
        </w:rPr>
        <w:tab/>
      </w:r>
      <w:r w:rsidRPr="0025604B">
        <w:rPr>
          <w:rFonts w:ascii="Arial" w:hAnsi="Arial" w:cs="Arial"/>
        </w:rPr>
        <w:tab/>
      </w:r>
      <w:r w:rsidRPr="0025604B">
        <w:rPr>
          <w:rFonts w:ascii="Arial" w:hAnsi="Arial" w:cs="Arial"/>
        </w:rPr>
        <w:tab/>
      </w:r>
      <w:r w:rsidRPr="0025604B">
        <w:rPr>
          <w:rFonts w:ascii="Arial" w:hAnsi="Arial" w:cs="Arial"/>
        </w:rPr>
        <w:tab/>
      </w:r>
      <w:r w:rsidRPr="0025604B">
        <w:rPr>
          <w:rFonts w:ascii="Arial" w:hAnsi="Arial" w:cs="Arial"/>
        </w:rPr>
        <w:tab/>
      </w:r>
      <w:r w:rsidRPr="0025604B">
        <w:rPr>
          <w:rFonts w:ascii="Arial" w:hAnsi="Arial" w:cs="Arial"/>
        </w:rPr>
        <w:tab/>
      </w:r>
      <w:r w:rsidRPr="000E07D2">
        <w:rPr>
          <w:rFonts w:ascii="Arial" w:hAnsi="Arial" w:cs="Arial"/>
          <w:sz w:val="22"/>
          <w:szCs w:val="22"/>
        </w:rPr>
        <w:t xml:space="preserve">         </w:t>
      </w:r>
      <w:r w:rsidR="00CF019C">
        <w:rPr>
          <w:rFonts w:ascii="Arial" w:hAnsi="Arial" w:cs="Arial"/>
          <w:sz w:val="22"/>
          <w:szCs w:val="22"/>
        </w:rPr>
        <w:tab/>
      </w:r>
      <w:r w:rsidR="00CF019C">
        <w:rPr>
          <w:rFonts w:ascii="Arial" w:hAnsi="Arial" w:cs="Arial"/>
          <w:sz w:val="22"/>
          <w:szCs w:val="22"/>
        </w:rPr>
        <w:tab/>
      </w:r>
      <w:r w:rsidR="00EB15B1">
        <w:rPr>
          <w:rFonts w:ascii="Arial" w:hAnsi="Arial" w:cs="Arial"/>
          <w:sz w:val="22"/>
          <w:szCs w:val="22"/>
        </w:rPr>
        <w:t>Warszawa</w:t>
      </w:r>
      <w:r w:rsidRPr="000E07D2">
        <w:rPr>
          <w:rFonts w:ascii="Arial" w:hAnsi="Arial" w:cs="Arial"/>
          <w:sz w:val="22"/>
          <w:szCs w:val="22"/>
        </w:rPr>
        <w:t>,</w:t>
      </w:r>
      <w:r w:rsidR="00BA5CAC">
        <w:rPr>
          <w:rFonts w:ascii="Arial" w:hAnsi="Arial" w:cs="Arial"/>
          <w:sz w:val="22"/>
          <w:szCs w:val="22"/>
        </w:rPr>
        <w:t xml:space="preserve"> 27</w:t>
      </w:r>
      <w:r w:rsidR="007028B4">
        <w:rPr>
          <w:rFonts w:ascii="Arial" w:hAnsi="Arial" w:cs="Arial"/>
          <w:sz w:val="22"/>
          <w:szCs w:val="22"/>
        </w:rPr>
        <w:t xml:space="preserve"> </w:t>
      </w:r>
      <w:r w:rsidR="009D4AC3">
        <w:rPr>
          <w:rFonts w:ascii="Arial" w:hAnsi="Arial" w:cs="Arial"/>
          <w:sz w:val="22"/>
          <w:szCs w:val="22"/>
        </w:rPr>
        <w:t>sierpnia</w:t>
      </w:r>
      <w:r w:rsidR="00EB15B1">
        <w:rPr>
          <w:rFonts w:ascii="Arial" w:hAnsi="Arial" w:cs="Arial"/>
          <w:sz w:val="22"/>
          <w:szCs w:val="22"/>
        </w:rPr>
        <w:t xml:space="preserve"> 2025</w:t>
      </w:r>
    </w:p>
    <w:p w14:paraId="2525136A" w14:textId="77777777" w:rsidR="00774113" w:rsidRPr="000E07D2" w:rsidRDefault="00774113" w:rsidP="00CF019C">
      <w:pPr>
        <w:spacing w:line="276" w:lineRule="auto"/>
        <w:rPr>
          <w:rFonts w:ascii="Arial" w:hAnsi="Arial" w:cs="Arial"/>
          <w:sz w:val="22"/>
          <w:szCs w:val="22"/>
        </w:rPr>
      </w:pPr>
    </w:p>
    <w:p w14:paraId="79D59F76" w14:textId="77777777" w:rsidR="009D4AC3" w:rsidRPr="00CF019C" w:rsidRDefault="009D4AC3" w:rsidP="00CF019C">
      <w:pPr>
        <w:pStyle w:val="Nagwek3"/>
        <w:rPr>
          <w:rFonts w:ascii="Arial" w:hAnsi="Arial" w:cs="Arial"/>
          <w:sz w:val="22"/>
          <w:szCs w:val="22"/>
        </w:rPr>
      </w:pPr>
      <w:r w:rsidRPr="00CF019C">
        <w:rPr>
          <w:rFonts w:ascii="Arial" w:hAnsi="Arial" w:cs="Arial"/>
          <w:sz w:val="22"/>
          <w:szCs w:val="22"/>
        </w:rPr>
        <w:t>Czas na Warszawę Wschodnią!</w:t>
      </w:r>
    </w:p>
    <w:p w14:paraId="02004A66" w14:textId="77777777" w:rsidR="009D4AC3" w:rsidRPr="00CF019C" w:rsidRDefault="009D4AC3" w:rsidP="00CF019C">
      <w:pPr>
        <w:spacing w:line="276" w:lineRule="auto"/>
        <w:rPr>
          <w:rFonts w:ascii="Arial" w:hAnsi="Arial" w:cs="Arial"/>
          <w:b/>
          <w:bCs/>
          <w:sz w:val="22"/>
          <w:szCs w:val="22"/>
        </w:rPr>
      </w:pPr>
    </w:p>
    <w:p w14:paraId="3012A225" w14:textId="00D80986" w:rsidR="0050787D" w:rsidRPr="0050787D" w:rsidRDefault="009D4AC3" w:rsidP="00183255">
      <w:pPr>
        <w:spacing w:line="360" w:lineRule="auto"/>
        <w:rPr>
          <w:rFonts w:ascii="Arial" w:hAnsi="Arial" w:cs="Arial"/>
          <w:b/>
          <w:bCs/>
          <w:sz w:val="22"/>
          <w:szCs w:val="22"/>
        </w:rPr>
      </w:pPr>
      <w:r w:rsidRPr="00CF019C">
        <w:rPr>
          <w:rFonts w:ascii="Arial" w:hAnsi="Arial" w:cs="Arial"/>
          <w:b/>
          <w:bCs/>
          <w:sz w:val="22"/>
          <w:szCs w:val="22"/>
        </w:rPr>
        <w:t xml:space="preserve">Siedem nowoczesnych peronów przykrytych dachem, trzy przejścia podziemne wyposażone w windy oraz schody ruchome prowadzące na perony, nowy łącznik między istniejącymi tunelami, system dynamicznej informacji pasażerskiej, a także nowe urządzenia sterowania ruchem kolejowym, tory, rozjazdy i sieć trakcyjna – tak będzie wyglądać zmodernizowana stacja Warszawa Wschodnia. Dziś ogłosiliśmy przetarg na inwestycję o szacowanej wartości 4 miliardów złotych. </w:t>
      </w:r>
      <w:r w:rsidR="0050787D" w:rsidRPr="0050787D">
        <w:rPr>
          <w:rFonts w:ascii="Arial" w:hAnsi="Arial" w:cs="Arial"/>
          <w:b/>
          <w:bCs/>
          <w:sz w:val="22"/>
          <w:szCs w:val="22"/>
        </w:rPr>
        <w:t>Do udziału w przetargu nie są dopuszczone firmy z państw trzecich – ich oferty nie będą rozpatrywane.</w:t>
      </w:r>
      <w:r w:rsidR="0050787D">
        <w:rPr>
          <w:rFonts w:ascii="Arial" w:hAnsi="Arial" w:cs="Arial"/>
          <w:b/>
          <w:bCs/>
          <w:sz w:val="22"/>
          <w:szCs w:val="22"/>
        </w:rPr>
        <w:t xml:space="preserve"> </w:t>
      </w:r>
      <w:r w:rsidRPr="00CF019C">
        <w:rPr>
          <w:rFonts w:ascii="Arial" w:hAnsi="Arial" w:cs="Arial"/>
          <w:b/>
          <w:bCs/>
          <w:sz w:val="22"/>
          <w:szCs w:val="22"/>
        </w:rPr>
        <w:t>Prace mają rozpocząć się w przyszłym roku.</w:t>
      </w:r>
      <w:r w:rsidR="0050787D" w:rsidRPr="0050787D">
        <w:rPr>
          <w:rFonts w:ascii="Segoe UI" w:hAnsi="Segoe UI" w:cs="Segoe UI"/>
          <w:sz w:val="21"/>
          <w:szCs w:val="21"/>
        </w:rPr>
        <w:t xml:space="preserve"> </w:t>
      </w:r>
    </w:p>
    <w:p w14:paraId="19B2830B" w14:textId="77777777" w:rsidR="009D4AC3" w:rsidRPr="00CF019C" w:rsidRDefault="009D4AC3" w:rsidP="00183255">
      <w:pPr>
        <w:spacing w:line="360" w:lineRule="auto"/>
        <w:rPr>
          <w:rFonts w:ascii="Arial" w:hAnsi="Arial" w:cs="Arial"/>
          <w:b/>
          <w:bCs/>
          <w:sz w:val="22"/>
          <w:szCs w:val="22"/>
        </w:rPr>
      </w:pPr>
    </w:p>
    <w:p w14:paraId="04E6FBDF" w14:textId="0FA24087" w:rsidR="009D4AC3" w:rsidRPr="00CF019C" w:rsidRDefault="009D4AC3" w:rsidP="00183255">
      <w:pPr>
        <w:spacing w:line="360" w:lineRule="auto"/>
        <w:rPr>
          <w:rFonts w:ascii="Arial" w:hAnsi="Arial" w:cs="Arial"/>
          <w:sz w:val="22"/>
          <w:szCs w:val="22"/>
        </w:rPr>
      </w:pPr>
      <w:r w:rsidRPr="00CF019C">
        <w:rPr>
          <w:rFonts w:ascii="Arial" w:hAnsi="Arial" w:cs="Arial"/>
          <w:sz w:val="22"/>
          <w:szCs w:val="22"/>
        </w:rPr>
        <w:t>Po Warszawie Zachodniej, położonej po lewej stronie Wisły, nadszedł czas na przebudowę Warszawy Wschodniej. Dziś ogłosiliśmy przetarg na wyłonienie wykonawcy inwestycji, której szacunkowa wartość wynosi</w:t>
      </w:r>
      <w:r w:rsidR="00B7497F">
        <w:rPr>
          <w:rFonts w:ascii="Arial" w:hAnsi="Arial" w:cs="Arial"/>
          <w:sz w:val="22"/>
          <w:szCs w:val="22"/>
        </w:rPr>
        <w:t xml:space="preserve"> około </w:t>
      </w:r>
      <w:r w:rsidRPr="00CF019C">
        <w:rPr>
          <w:rFonts w:ascii="Arial" w:hAnsi="Arial" w:cs="Arial"/>
          <w:sz w:val="22"/>
          <w:szCs w:val="22"/>
        </w:rPr>
        <w:t>4 mld złotych.</w:t>
      </w:r>
      <w:r w:rsidR="00BA5CAC">
        <w:rPr>
          <w:rFonts w:ascii="Arial" w:hAnsi="Arial" w:cs="Arial"/>
          <w:sz w:val="22"/>
          <w:szCs w:val="22"/>
        </w:rPr>
        <w:t xml:space="preserve"> Zdecydowaliśmy, że w przetargu nie </w:t>
      </w:r>
      <w:r w:rsidR="0050787D">
        <w:rPr>
          <w:rFonts w:ascii="Arial" w:hAnsi="Arial" w:cs="Arial"/>
          <w:sz w:val="22"/>
          <w:szCs w:val="22"/>
        </w:rPr>
        <w:t>będą</w:t>
      </w:r>
      <w:r w:rsidR="00BA5CAC">
        <w:rPr>
          <w:rFonts w:ascii="Arial" w:hAnsi="Arial" w:cs="Arial"/>
          <w:sz w:val="22"/>
          <w:szCs w:val="22"/>
        </w:rPr>
        <w:t xml:space="preserve"> uczestniczyć firmy z państw trzecich. </w:t>
      </w:r>
    </w:p>
    <w:p w14:paraId="5A995EBA" w14:textId="77777777" w:rsidR="009D4AC3" w:rsidRPr="00CF019C" w:rsidRDefault="009D4AC3" w:rsidP="00183255">
      <w:pPr>
        <w:spacing w:line="360" w:lineRule="auto"/>
        <w:rPr>
          <w:rFonts w:ascii="Arial" w:hAnsi="Arial" w:cs="Arial"/>
          <w:sz w:val="22"/>
          <w:szCs w:val="22"/>
        </w:rPr>
      </w:pPr>
    </w:p>
    <w:p w14:paraId="2C594D1D" w14:textId="5E616CD7" w:rsidR="009D4AC3" w:rsidRPr="00CF019C" w:rsidRDefault="009D4AC3" w:rsidP="00183255">
      <w:pPr>
        <w:spacing w:line="360" w:lineRule="auto"/>
        <w:rPr>
          <w:rFonts w:ascii="Arial" w:hAnsi="Arial" w:cs="Arial"/>
          <w:sz w:val="22"/>
          <w:szCs w:val="22"/>
        </w:rPr>
      </w:pPr>
      <w:r w:rsidRPr="00CF019C">
        <w:rPr>
          <w:rFonts w:ascii="Arial" w:hAnsi="Arial" w:cs="Arial"/>
          <w:sz w:val="22"/>
          <w:szCs w:val="22"/>
        </w:rPr>
        <w:t xml:space="preserve">Warszawa Wschodnia to druga pod względem liczby obsługiwanych pociągów stacja kolejowa w stolicy. W ciągu doby przejeżdża przez nią prawie 1000 pociągów: około 280 dalekobieżnych i 670 aglomeracyjnych (stan na 12 sierpnia). </w:t>
      </w:r>
    </w:p>
    <w:p w14:paraId="05E91165" w14:textId="77777777" w:rsidR="009D4AC3" w:rsidRDefault="009D4AC3" w:rsidP="00183255">
      <w:pPr>
        <w:spacing w:line="360" w:lineRule="auto"/>
        <w:rPr>
          <w:rFonts w:ascii="Arial" w:hAnsi="Arial" w:cs="Arial"/>
          <w:sz w:val="22"/>
          <w:szCs w:val="22"/>
        </w:rPr>
      </w:pPr>
    </w:p>
    <w:p w14:paraId="69266F3F" w14:textId="5072F448" w:rsidR="00510094" w:rsidRPr="00183255" w:rsidRDefault="006D6E01" w:rsidP="00183255">
      <w:pPr>
        <w:spacing w:line="360" w:lineRule="auto"/>
        <w:rPr>
          <w:rFonts w:ascii="Arial" w:hAnsi="Arial" w:cs="Arial"/>
          <w:b/>
          <w:bCs/>
          <w:sz w:val="22"/>
          <w:szCs w:val="22"/>
        </w:rPr>
      </w:pPr>
      <w:r>
        <w:rPr>
          <w:rFonts w:ascii="Arial" w:hAnsi="Arial" w:cs="Arial"/>
          <w:b/>
          <w:bCs/>
          <w:i/>
          <w:iCs/>
          <w:sz w:val="22"/>
          <w:szCs w:val="22"/>
        </w:rPr>
        <w:t xml:space="preserve"> </w:t>
      </w:r>
      <w:r w:rsidRPr="00510094">
        <w:rPr>
          <w:rFonts w:ascii="Arial" w:hAnsi="Arial" w:cs="Arial"/>
          <w:b/>
          <w:bCs/>
          <w:i/>
          <w:iCs/>
          <w:sz w:val="22"/>
          <w:szCs w:val="22"/>
        </w:rPr>
        <w:t>–</w:t>
      </w:r>
      <w:r>
        <w:rPr>
          <w:rFonts w:ascii="Arial" w:hAnsi="Arial" w:cs="Arial"/>
          <w:b/>
          <w:bCs/>
          <w:i/>
          <w:iCs/>
          <w:sz w:val="22"/>
          <w:szCs w:val="22"/>
        </w:rPr>
        <w:t xml:space="preserve"> </w:t>
      </w:r>
      <w:r w:rsidR="00510094" w:rsidRPr="00510094">
        <w:rPr>
          <w:rFonts w:ascii="Arial" w:hAnsi="Arial" w:cs="Arial"/>
          <w:b/>
          <w:bCs/>
          <w:i/>
          <w:iCs/>
          <w:sz w:val="22"/>
          <w:szCs w:val="22"/>
        </w:rPr>
        <w:t>Dziś przekroczyliśmy próg 20 miliardów złotych w ogłoszonych postępowaniach przetargowych przez Polskie Linie Kolejowe. Przypomnę, że na początku roku szacowaliśmy, iż do końca 2025 r. PLK ogłosi przetargi o łącznej wartości 16 miliardów złotych. Już teraz przekroczyliśmy tę kwotę, dając tym samym impuls rozwojowy firmom wykonawczym i podwykonawcom.</w:t>
      </w:r>
      <w:r w:rsidR="00510094" w:rsidRPr="00510094">
        <w:rPr>
          <w:rFonts w:ascii="Arial" w:hAnsi="Arial" w:cs="Arial"/>
          <w:sz w:val="22"/>
          <w:szCs w:val="22"/>
        </w:rPr>
        <w:t xml:space="preserve"> </w:t>
      </w:r>
      <w:r w:rsidR="00510094" w:rsidRPr="00510094">
        <w:rPr>
          <w:rFonts w:ascii="Arial" w:hAnsi="Arial" w:cs="Arial"/>
          <w:b/>
          <w:bCs/>
          <w:i/>
          <w:iCs/>
          <w:sz w:val="22"/>
          <w:szCs w:val="22"/>
        </w:rPr>
        <w:t xml:space="preserve">Skala zadania na Warszawie Wschodniej jest ogromna i wymaga dokładnych przygotowań ze strony przyszłego wykonawcy. Najważniejsze jest to, że prace będą wykonywane pod ciągłym ruchem pociągów, co jest dodatkowym wyzwaniem zarówno dla ekip realizujących inwestycję jak i kolejarzy czuwających nad przejeżdżającymi pociągami </w:t>
      </w:r>
      <w:r w:rsidR="00510094" w:rsidRPr="00510094">
        <w:rPr>
          <w:rFonts w:ascii="Arial" w:hAnsi="Arial" w:cs="Arial"/>
          <w:b/>
          <w:bCs/>
          <w:sz w:val="22"/>
          <w:szCs w:val="22"/>
        </w:rPr>
        <w:t xml:space="preserve">– powiedział Dariusz Klimczak, Minister Infrastruktury. </w:t>
      </w:r>
    </w:p>
    <w:p w14:paraId="0286B089" w14:textId="77777777" w:rsidR="00510094" w:rsidRPr="00510094" w:rsidRDefault="00510094" w:rsidP="00183255">
      <w:pPr>
        <w:spacing w:line="360" w:lineRule="auto"/>
        <w:rPr>
          <w:rFonts w:ascii="Arial" w:hAnsi="Arial" w:cs="Arial"/>
          <w:b/>
          <w:bCs/>
          <w:sz w:val="22"/>
          <w:szCs w:val="22"/>
        </w:rPr>
      </w:pPr>
      <w:r w:rsidRPr="00510094">
        <w:rPr>
          <w:rFonts w:ascii="Arial" w:hAnsi="Arial" w:cs="Arial"/>
          <w:b/>
          <w:bCs/>
          <w:i/>
          <w:iCs/>
          <w:sz w:val="22"/>
          <w:szCs w:val="22"/>
        </w:rPr>
        <w:lastRenderedPageBreak/>
        <w:t>– Zakładamy, że inwestycja na stacji Warszawa Wschodnia będzie miała podobny charakter jak prace realizowane na stacji Warszawa Zachodnia, jednak z dwukrotnie większym budżetem. Po zakończeniu tego etapu będziemy mogli przystąpić do przebudowy linii średnicowej, przebiegającej przez centrum stolicy. Teraz nadszedł czas, aby urealnić dokumentację projektową i w pełni wykorzystać potencjał, jaki daje nam najważniejsza linia kolejowa w kraju. Tym zajmuje się specjalny zespół złożony ze specjalistów z PLK SA, od przewoźników i z miasta –</w:t>
      </w:r>
      <w:r w:rsidRPr="00510094">
        <w:rPr>
          <w:rFonts w:ascii="Arial" w:hAnsi="Arial" w:cs="Arial"/>
          <w:b/>
          <w:bCs/>
          <w:sz w:val="22"/>
          <w:szCs w:val="22"/>
        </w:rPr>
        <w:t xml:space="preserve"> powiedział Piotr Malepszak, podsekretarz stanu w Ministerstwie Infrastruktury.</w:t>
      </w:r>
    </w:p>
    <w:p w14:paraId="2967FF34" w14:textId="77777777" w:rsidR="00510094" w:rsidRPr="00CF019C" w:rsidRDefault="00510094" w:rsidP="00183255">
      <w:pPr>
        <w:spacing w:line="360" w:lineRule="auto"/>
        <w:rPr>
          <w:rFonts w:ascii="Arial" w:hAnsi="Arial" w:cs="Arial"/>
          <w:sz w:val="22"/>
          <w:szCs w:val="22"/>
        </w:rPr>
      </w:pPr>
    </w:p>
    <w:p w14:paraId="21FED608" w14:textId="443DDAD2" w:rsidR="009D4AC3" w:rsidRDefault="009D4AC3" w:rsidP="00183255">
      <w:pPr>
        <w:spacing w:line="360" w:lineRule="auto"/>
        <w:rPr>
          <w:rFonts w:ascii="Arial" w:hAnsi="Arial" w:cs="Arial"/>
          <w:b/>
          <w:bCs/>
          <w:sz w:val="22"/>
          <w:szCs w:val="22"/>
        </w:rPr>
      </w:pPr>
      <w:r w:rsidRPr="00985E20">
        <w:rPr>
          <w:rFonts w:ascii="Arial" w:hAnsi="Arial" w:cs="Arial"/>
          <w:b/>
          <w:bCs/>
          <w:i/>
          <w:iCs/>
          <w:sz w:val="22"/>
          <w:szCs w:val="22"/>
        </w:rPr>
        <w:t xml:space="preserve">– </w:t>
      </w:r>
      <w:r w:rsidR="00D05B48" w:rsidRPr="00985E20">
        <w:rPr>
          <w:rFonts w:ascii="Arial" w:hAnsi="Arial" w:cs="Arial"/>
          <w:b/>
          <w:bCs/>
          <w:i/>
          <w:iCs/>
          <w:sz w:val="22"/>
          <w:szCs w:val="22"/>
        </w:rPr>
        <w:t>Ogłoszony dziś przetarg na modernizację stacji Warszawa Wschodnia to już trzecie postępowanie, które – zgodnie z wyrokiem Trybunału Sprawiedliwości UE – wyklucza udział firm spoza Unii Europejskiej. To dowód na to, że do tak dużych inwestycji podchodzimy racjonalnie i odpowiedzialnie, chroniąc rynek wewnętrzn</w:t>
      </w:r>
      <w:r w:rsidR="00985E20" w:rsidRPr="00985E20">
        <w:rPr>
          <w:rFonts w:ascii="Arial" w:hAnsi="Arial" w:cs="Arial"/>
          <w:b/>
          <w:bCs/>
          <w:i/>
          <w:iCs/>
          <w:sz w:val="22"/>
          <w:szCs w:val="22"/>
        </w:rPr>
        <w:t>y</w:t>
      </w:r>
      <w:r w:rsidR="00D05B48" w:rsidRPr="00985E20">
        <w:rPr>
          <w:rFonts w:ascii="Arial" w:hAnsi="Arial" w:cs="Arial"/>
          <w:b/>
          <w:bCs/>
          <w:i/>
          <w:iCs/>
          <w:sz w:val="22"/>
          <w:szCs w:val="22"/>
        </w:rPr>
        <w:t>.</w:t>
      </w:r>
      <w:r w:rsidR="00D05B48">
        <w:rPr>
          <w:rFonts w:ascii="Arial" w:hAnsi="Arial" w:cs="Arial"/>
          <w:b/>
          <w:bCs/>
        </w:rPr>
        <w:t xml:space="preserve"> </w:t>
      </w:r>
      <w:r w:rsidRPr="00CF019C">
        <w:rPr>
          <w:rFonts w:ascii="Arial" w:hAnsi="Arial" w:cs="Arial"/>
          <w:b/>
          <w:bCs/>
          <w:i/>
          <w:iCs/>
          <w:sz w:val="22"/>
          <w:szCs w:val="22"/>
        </w:rPr>
        <w:t>Zdajemy sobie sprawę, jak istotna jest przebudowa Warszawy Wschodniej oraz linii w kierunku Warszawy Zachodniej. Po realizacji tych dwóch projektów, a także rozbudowie linii do Otwocka, stworzymy pierwszą w Polsce około 60 kilometrową trasę kolejową, która w pełni separuje ruch dalekobieżny od podmiejskiego na odcinku od Grodziska Mazowieckiego przez Warszawę aż do Otwocka. To otworzy nowe możliwości dla przewoźników w zakresie oferty przewozowej, a pasażerom zapewni dostęp do kolei bez barier, w standardzie XXI wieku –</w:t>
      </w:r>
      <w:r w:rsidRPr="00CF019C">
        <w:rPr>
          <w:rFonts w:ascii="Arial" w:hAnsi="Arial" w:cs="Arial"/>
          <w:b/>
          <w:bCs/>
          <w:sz w:val="22"/>
          <w:szCs w:val="22"/>
        </w:rPr>
        <w:t xml:space="preserve"> powiedział Piotr Wyborski, prezes zarządu PKP Polskich Linii Kolejowych S.A.</w:t>
      </w:r>
    </w:p>
    <w:p w14:paraId="7CDCE5E8" w14:textId="77777777" w:rsidR="00F86DDF" w:rsidRDefault="00F86DDF" w:rsidP="00183255">
      <w:pPr>
        <w:spacing w:line="360" w:lineRule="auto"/>
        <w:rPr>
          <w:rFonts w:ascii="Arial" w:hAnsi="Arial" w:cs="Arial"/>
          <w:b/>
          <w:bCs/>
          <w:sz w:val="22"/>
          <w:szCs w:val="22"/>
        </w:rPr>
      </w:pPr>
    </w:p>
    <w:p w14:paraId="06F46F5D" w14:textId="31503069" w:rsidR="00F86DDF" w:rsidRPr="00F86DDF" w:rsidRDefault="00F86DDF" w:rsidP="00F86DDF">
      <w:pPr>
        <w:spacing w:line="360" w:lineRule="auto"/>
        <w:rPr>
          <w:rFonts w:ascii="Arial" w:hAnsi="Arial" w:cs="Arial"/>
          <w:b/>
          <w:bCs/>
        </w:rPr>
      </w:pPr>
      <w:r w:rsidRPr="00F86DDF">
        <w:rPr>
          <w:rFonts w:ascii="Arial" w:hAnsi="Arial" w:cs="Arial"/>
          <w:b/>
          <w:bCs/>
          <w:i/>
          <w:iCs/>
        </w:rPr>
        <w:t>- Dzisiaj historyczny dzień, przetarg na realizację odcinka na przebudowę Warszawy Wschodniej. To również ważne inwestycje dla miasta. Mieszkańcy od lat oczekują na tunel pod Warszawą Wschodnią. Połączy on ulicę Kijowską z Żupniczą. Koordynacja prac projektowych z</w:t>
      </w:r>
      <w:r>
        <w:rPr>
          <w:rFonts w:ascii="Arial" w:hAnsi="Arial" w:cs="Arial"/>
          <w:b/>
          <w:bCs/>
          <w:i/>
          <w:iCs/>
        </w:rPr>
        <w:t xml:space="preserve"> </w:t>
      </w:r>
      <w:r w:rsidRPr="00F86DDF">
        <w:rPr>
          <w:rFonts w:ascii="Arial" w:hAnsi="Arial" w:cs="Arial"/>
          <w:b/>
          <w:bCs/>
          <w:i/>
          <w:iCs/>
        </w:rPr>
        <w:t>PLK trwa od kilku lat, dotyczy infrastruktury kolejowej i miejskiej (w tym drogowej), ale również kwestii drogowych, które muszą harmonizować i z inwestycjami miejskimi na terenie prawobrzeżnej Warszawy –</w:t>
      </w:r>
      <w:r w:rsidRPr="00F86DDF">
        <w:rPr>
          <w:rFonts w:ascii="Arial" w:hAnsi="Arial" w:cs="Arial"/>
          <w:b/>
          <w:bCs/>
        </w:rPr>
        <w:t xml:space="preserve"> </w:t>
      </w:r>
      <w:r>
        <w:rPr>
          <w:rFonts w:ascii="Arial" w:hAnsi="Arial" w:cs="Arial"/>
          <w:b/>
          <w:bCs/>
        </w:rPr>
        <w:t xml:space="preserve">powiedział </w:t>
      </w:r>
      <w:r w:rsidRPr="00F86DDF">
        <w:rPr>
          <w:rFonts w:ascii="Arial" w:hAnsi="Arial" w:cs="Arial"/>
          <w:b/>
          <w:bCs/>
        </w:rPr>
        <w:t>Tomasz Mencina</w:t>
      </w:r>
      <w:r>
        <w:rPr>
          <w:rFonts w:ascii="Arial" w:hAnsi="Arial" w:cs="Arial"/>
          <w:b/>
          <w:bCs/>
        </w:rPr>
        <w:t>,</w:t>
      </w:r>
      <w:r w:rsidRPr="00F86DDF">
        <w:rPr>
          <w:rFonts w:ascii="Arial" w:hAnsi="Arial" w:cs="Arial"/>
          <w:b/>
          <w:bCs/>
        </w:rPr>
        <w:t xml:space="preserve"> zastępca </w:t>
      </w:r>
      <w:r>
        <w:rPr>
          <w:rFonts w:ascii="Arial" w:hAnsi="Arial" w:cs="Arial"/>
          <w:b/>
          <w:bCs/>
        </w:rPr>
        <w:t>P</w:t>
      </w:r>
      <w:r w:rsidRPr="00F86DDF">
        <w:rPr>
          <w:rFonts w:ascii="Arial" w:hAnsi="Arial" w:cs="Arial"/>
          <w:b/>
          <w:bCs/>
        </w:rPr>
        <w:t>rezydenta m.st. Warszawy.</w:t>
      </w:r>
    </w:p>
    <w:p w14:paraId="5730E01D" w14:textId="77777777" w:rsidR="009D4AC3" w:rsidRPr="00CF019C" w:rsidRDefault="009D4AC3" w:rsidP="00183255">
      <w:pPr>
        <w:spacing w:line="360" w:lineRule="auto"/>
        <w:rPr>
          <w:rFonts w:ascii="Arial" w:hAnsi="Arial" w:cs="Arial"/>
          <w:sz w:val="22"/>
          <w:szCs w:val="22"/>
        </w:rPr>
      </w:pPr>
    </w:p>
    <w:p w14:paraId="4865A7E7" w14:textId="6902BDB3" w:rsidR="009D4AC3" w:rsidRPr="00CF019C" w:rsidRDefault="009D4AC3" w:rsidP="00183255">
      <w:pPr>
        <w:spacing w:line="360" w:lineRule="auto"/>
        <w:rPr>
          <w:rFonts w:ascii="Arial" w:hAnsi="Arial" w:cs="Arial"/>
          <w:sz w:val="22"/>
          <w:szCs w:val="22"/>
        </w:rPr>
      </w:pPr>
      <w:r w:rsidRPr="00CF019C">
        <w:rPr>
          <w:rFonts w:ascii="Arial" w:hAnsi="Arial" w:cs="Arial"/>
          <w:sz w:val="22"/>
          <w:szCs w:val="22"/>
        </w:rPr>
        <w:t xml:space="preserve">Inwestycja, którą rozpoczniemy w przyszłym roku, skupi się przede wszystkim na przebudowie siedmiu peronów, które zostaną </w:t>
      </w:r>
      <w:r w:rsidR="00EF0EF7">
        <w:rPr>
          <w:rFonts w:ascii="Arial" w:hAnsi="Arial" w:cs="Arial"/>
          <w:sz w:val="22"/>
          <w:szCs w:val="22"/>
        </w:rPr>
        <w:t>zadaszone</w:t>
      </w:r>
      <w:r w:rsidRPr="00CF019C">
        <w:rPr>
          <w:rFonts w:ascii="Arial" w:hAnsi="Arial" w:cs="Arial"/>
          <w:sz w:val="22"/>
          <w:szCs w:val="22"/>
        </w:rPr>
        <w:t xml:space="preserve"> – podobnie jak na Warszawie Zachodniej. Perony będą </w:t>
      </w:r>
      <w:r w:rsidR="00EF0EF7">
        <w:rPr>
          <w:rFonts w:ascii="Arial" w:hAnsi="Arial" w:cs="Arial"/>
          <w:sz w:val="22"/>
          <w:szCs w:val="22"/>
        </w:rPr>
        <w:t>o ujednoliconej wysokości</w:t>
      </w:r>
      <w:r w:rsidRPr="00CF019C">
        <w:rPr>
          <w:rFonts w:ascii="Arial" w:hAnsi="Arial" w:cs="Arial"/>
          <w:sz w:val="22"/>
          <w:szCs w:val="22"/>
        </w:rPr>
        <w:t>, co ułatwi wsiadanie do pociągów. Informacje o rozkładzie jazdy będą dostępne dzięki wyświetlaczom i systemowi nagłośnieniowemu.</w:t>
      </w:r>
    </w:p>
    <w:p w14:paraId="2A609799" w14:textId="77777777" w:rsidR="009D4AC3" w:rsidRPr="00CF019C" w:rsidRDefault="009D4AC3" w:rsidP="00183255">
      <w:pPr>
        <w:spacing w:line="360" w:lineRule="auto"/>
        <w:rPr>
          <w:rFonts w:ascii="Arial" w:hAnsi="Arial" w:cs="Arial"/>
          <w:sz w:val="22"/>
          <w:szCs w:val="22"/>
        </w:rPr>
      </w:pPr>
    </w:p>
    <w:p w14:paraId="7EE72F31" w14:textId="332C45A8" w:rsidR="009D4AC3" w:rsidRPr="00CF019C" w:rsidRDefault="009D4AC3" w:rsidP="00183255">
      <w:pPr>
        <w:spacing w:line="360" w:lineRule="auto"/>
        <w:rPr>
          <w:rFonts w:ascii="Arial" w:hAnsi="Arial" w:cs="Arial"/>
          <w:sz w:val="22"/>
          <w:szCs w:val="22"/>
        </w:rPr>
      </w:pPr>
      <w:r w:rsidRPr="00CF019C">
        <w:rPr>
          <w:rFonts w:ascii="Arial" w:hAnsi="Arial" w:cs="Arial"/>
          <w:sz w:val="22"/>
          <w:szCs w:val="22"/>
        </w:rPr>
        <w:t xml:space="preserve">Przebudowane zostaną wszystkie trzy przejścia podziemne. W zachodnim tunelu (tym bliżej Wisły) pojawi się ścieżka rowerowa oraz tradycyjne schody prowadzące na </w:t>
      </w:r>
      <w:r w:rsidR="00EF0EF7" w:rsidRPr="00CF019C">
        <w:rPr>
          <w:rFonts w:ascii="Arial" w:hAnsi="Arial" w:cs="Arial"/>
          <w:sz w:val="22"/>
          <w:szCs w:val="22"/>
        </w:rPr>
        <w:t>peron</w:t>
      </w:r>
      <w:r w:rsidR="00EF0EF7">
        <w:rPr>
          <w:rFonts w:ascii="Arial" w:hAnsi="Arial" w:cs="Arial"/>
          <w:sz w:val="22"/>
          <w:szCs w:val="22"/>
        </w:rPr>
        <w:t>y 1</w:t>
      </w:r>
      <w:r w:rsidR="002E68B1">
        <w:rPr>
          <w:rFonts w:ascii="Arial" w:hAnsi="Arial" w:cs="Arial"/>
          <w:sz w:val="22"/>
          <w:szCs w:val="22"/>
        </w:rPr>
        <w:t xml:space="preserve">, 2, 3 i </w:t>
      </w:r>
      <w:r w:rsidR="00EF0EF7">
        <w:rPr>
          <w:rFonts w:ascii="Arial" w:hAnsi="Arial" w:cs="Arial"/>
          <w:sz w:val="22"/>
          <w:szCs w:val="22"/>
        </w:rPr>
        <w:t>4</w:t>
      </w:r>
      <w:r w:rsidRPr="00CF019C">
        <w:rPr>
          <w:rFonts w:ascii="Arial" w:hAnsi="Arial" w:cs="Arial"/>
          <w:sz w:val="22"/>
          <w:szCs w:val="22"/>
        </w:rPr>
        <w:t xml:space="preserve">. W </w:t>
      </w:r>
      <w:r w:rsidRPr="00CF019C">
        <w:rPr>
          <w:rFonts w:ascii="Arial" w:hAnsi="Arial" w:cs="Arial"/>
          <w:sz w:val="22"/>
          <w:szCs w:val="22"/>
        </w:rPr>
        <w:lastRenderedPageBreak/>
        <w:t>środkowym przejściu zamontowane zostaną schody ruchome na perony 1</w:t>
      </w:r>
      <w:r w:rsidR="002E68B1">
        <w:rPr>
          <w:rFonts w:ascii="Arial" w:hAnsi="Arial" w:cs="Arial"/>
          <w:sz w:val="22"/>
          <w:szCs w:val="22"/>
        </w:rPr>
        <w:t>, 2, 3, i</w:t>
      </w:r>
      <w:r w:rsidR="00EC35E9">
        <w:rPr>
          <w:rFonts w:ascii="Arial" w:hAnsi="Arial" w:cs="Arial"/>
          <w:sz w:val="22"/>
          <w:szCs w:val="22"/>
        </w:rPr>
        <w:t xml:space="preserve"> </w:t>
      </w:r>
      <w:r w:rsidR="00EF0EF7">
        <w:rPr>
          <w:rFonts w:ascii="Arial" w:hAnsi="Arial" w:cs="Arial"/>
          <w:sz w:val="22"/>
          <w:szCs w:val="22"/>
        </w:rPr>
        <w:t>4</w:t>
      </w:r>
      <w:r w:rsidRPr="00CF019C">
        <w:rPr>
          <w:rFonts w:ascii="Arial" w:hAnsi="Arial" w:cs="Arial"/>
          <w:sz w:val="22"/>
          <w:szCs w:val="22"/>
        </w:rPr>
        <w:t xml:space="preserve">), natomiast na perony podmiejskie prowadzić będą schody tradycyjne. Z kolei w przejściu wschodnim będzie odwrotnie – schody ruchome zapewnią dojście na perony </w:t>
      </w:r>
      <w:r w:rsidR="00EF0EF7">
        <w:rPr>
          <w:rFonts w:ascii="Arial" w:hAnsi="Arial" w:cs="Arial"/>
          <w:sz w:val="22"/>
          <w:szCs w:val="22"/>
        </w:rPr>
        <w:t>5, 6 i 7</w:t>
      </w:r>
      <w:r w:rsidRPr="00CF019C">
        <w:rPr>
          <w:rFonts w:ascii="Arial" w:hAnsi="Arial" w:cs="Arial"/>
          <w:sz w:val="22"/>
          <w:szCs w:val="22"/>
        </w:rPr>
        <w:t xml:space="preserve">, a tradycyjne na </w:t>
      </w:r>
      <w:r w:rsidR="00EF0EF7">
        <w:rPr>
          <w:rFonts w:ascii="Arial" w:hAnsi="Arial" w:cs="Arial"/>
          <w:sz w:val="22"/>
          <w:szCs w:val="22"/>
        </w:rPr>
        <w:t xml:space="preserve">perony </w:t>
      </w:r>
      <w:r w:rsidR="002E68B1">
        <w:rPr>
          <w:rFonts w:ascii="Arial" w:hAnsi="Arial" w:cs="Arial"/>
          <w:sz w:val="22"/>
          <w:szCs w:val="22"/>
        </w:rPr>
        <w:t xml:space="preserve">1, 2 3 i </w:t>
      </w:r>
      <w:r w:rsidR="00EF0EF7">
        <w:rPr>
          <w:rFonts w:ascii="Arial" w:hAnsi="Arial" w:cs="Arial"/>
          <w:sz w:val="22"/>
          <w:szCs w:val="22"/>
        </w:rPr>
        <w:t>4</w:t>
      </w:r>
      <w:r w:rsidRPr="00CF019C">
        <w:rPr>
          <w:rFonts w:ascii="Arial" w:hAnsi="Arial" w:cs="Arial"/>
          <w:sz w:val="22"/>
          <w:szCs w:val="22"/>
        </w:rPr>
        <w:t xml:space="preserve">. Istniejące przejścia podziemne zostaną połączone nowym tunelem dla pieszych </w:t>
      </w:r>
      <w:r w:rsidR="002E68B1">
        <w:rPr>
          <w:rFonts w:ascii="Arial" w:hAnsi="Arial" w:cs="Arial"/>
          <w:sz w:val="22"/>
          <w:szCs w:val="22"/>
        </w:rPr>
        <w:t>pod peronem</w:t>
      </w:r>
      <w:r w:rsidR="002E68B1" w:rsidRPr="00CF019C">
        <w:rPr>
          <w:rFonts w:ascii="Arial" w:hAnsi="Arial" w:cs="Arial"/>
          <w:sz w:val="22"/>
          <w:szCs w:val="22"/>
        </w:rPr>
        <w:t xml:space="preserve"> </w:t>
      </w:r>
      <w:r w:rsidR="002E68B1">
        <w:rPr>
          <w:rFonts w:ascii="Arial" w:hAnsi="Arial" w:cs="Arial"/>
          <w:sz w:val="22"/>
          <w:szCs w:val="22"/>
        </w:rPr>
        <w:t>6</w:t>
      </w:r>
      <w:r w:rsidRPr="00CF019C">
        <w:rPr>
          <w:rFonts w:ascii="Arial" w:hAnsi="Arial" w:cs="Arial"/>
          <w:sz w:val="22"/>
          <w:szCs w:val="22"/>
        </w:rPr>
        <w:t>, co umożliwi wygodniejsze poruszanie się po stacji</w:t>
      </w:r>
      <w:r w:rsidR="002E68B1">
        <w:rPr>
          <w:rFonts w:ascii="Arial" w:hAnsi="Arial" w:cs="Arial"/>
          <w:sz w:val="22"/>
          <w:szCs w:val="22"/>
        </w:rPr>
        <w:t xml:space="preserve"> oraz umożliwi dojście</w:t>
      </w:r>
      <w:r w:rsidR="002E68B1" w:rsidRPr="002E68B1">
        <w:rPr>
          <w:rFonts w:ascii="Arial" w:hAnsi="Arial" w:cs="Arial"/>
          <w:sz w:val="22"/>
          <w:szCs w:val="22"/>
        </w:rPr>
        <w:t xml:space="preserve"> </w:t>
      </w:r>
      <w:r w:rsidR="002E68B1">
        <w:rPr>
          <w:rFonts w:ascii="Arial" w:hAnsi="Arial" w:cs="Arial"/>
          <w:sz w:val="22"/>
          <w:szCs w:val="22"/>
        </w:rPr>
        <w:t>do ulicy</w:t>
      </w:r>
      <w:r w:rsidR="002E68B1" w:rsidRPr="002E68B1">
        <w:rPr>
          <w:rFonts w:ascii="Arial" w:hAnsi="Arial" w:cs="Arial"/>
          <w:sz w:val="22"/>
          <w:szCs w:val="22"/>
        </w:rPr>
        <w:t xml:space="preserve"> Tysiąclecia</w:t>
      </w:r>
      <w:r w:rsidRPr="00CF019C">
        <w:rPr>
          <w:rFonts w:ascii="Arial" w:hAnsi="Arial" w:cs="Arial"/>
          <w:sz w:val="22"/>
          <w:szCs w:val="22"/>
        </w:rPr>
        <w:t>. Dojście na pociągi ułatwią także windy: 4 będą zamontowane w przejściu środkowym, 7 we wschodnim i 3 na perony 5, 6 i 7 przy nowym łączniku. W ramach zadania przebudowany zostanie także przystanek Warszawa Stadion. Dobudowany zostanie nowy peron, który będzie służył podróżnym do czasu zakończenia wszystkich prac na linii średnicowej. Powstanie również długo wyczekiwany przez pasażerów łącznik przystanku kolejowego z metrem. Dzięki temu możliwe będą bezpośrednie przesiadki z pociągów do metra, bez konieczności wychodzenia na zewnątrz obiektu.</w:t>
      </w:r>
    </w:p>
    <w:p w14:paraId="000433F1" w14:textId="77777777" w:rsidR="009D4AC3" w:rsidRPr="00CF019C" w:rsidRDefault="009D4AC3" w:rsidP="00183255">
      <w:pPr>
        <w:spacing w:line="360" w:lineRule="auto"/>
        <w:rPr>
          <w:rFonts w:ascii="Arial" w:hAnsi="Arial" w:cs="Arial"/>
          <w:sz w:val="22"/>
          <w:szCs w:val="22"/>
        </w:rPr>
      </w:pPr>
    </w:p>
    <w:p w14:paraId="060A68AF" w14:textId="77777777" w:rsidR="009D4AC3" w:rsidRPr="00CF019C" w:rsidRDefault="009D4AC3" w:rsidP="00183255">
      <w:pPr>
        <w:spacing w:line="360" w:lineRule="auto"/>
        <w:rPr>
          <w:rFonts w:ascii="Arial" w:hAnsi="Arial" w:cs="Arial"/>
          <w:sz w:val="22"/>
          <w:szCs w:val="22"/>
        </w:rPr>
      </w:pPr>
      <w:r w:rsidRPr="00CF019C">
        <w:rPr>
          <w:rFonts w:ascii="Arial" w:hAnsi="Arial" w:cs="Arial"/>
          <w:sz w:val="22"/>
          <w:szCs w:val="22"/>
        </w:rPr>
        <w:t>Na wysokości ulicy Chodakowskiej wybudowane zostanie nowe przejście podziemne, które zapewni mieszkańcom ciąg komunikacyjny między Pragą Południe a Pragą Północ. Kolejarzom umożliwi ono dojście do budynków i biur. W ramach zadania pod stacją wybudowana zostanie konstrukcja pod przyszły tunel Tysiąclecia, który będzie realizowany przez miasto.</w:t>
      </w:r>
    </w:p>
    <w:p w14:paraId="09AF75CA" w14:textId="77777777" w:rsidR="00CF019C" w:rsidRPr="00CF019C" w:rsidRDefault="00CF019C" w:rsidP="00183255">
      <w:pPr>
        <w:spacing w:line="360" w:lineRule="auto"/>
        <w:rPr>
          <w:rFonts w:ascii="Arial" w:hAnsi="Arial" w:cs="Arial"/>
          <w:sz w:val="22"/>
          <w:szCs w:val="22"/>
        </w:rPr>
      </w:pPr>
    </w:p>
    <w:p w14:paraId="585EBB0B" w14:textId="6753EA6E" w:rsidR="009D4AC3" w:rsidRPr="00CF019C" w:rsidRDefault="009D4AC3" w:rsidP="00183255">
      <w:pPr>
        <w:spacing w:line="360" w:lineRule="auto"/>
        <w:rPr>
          <w:rFonts w:ascii="Arial" w:hAnsi="Arial" w:cs="Arial"/>
          <w:sz w:val="22"/>
          <w:szCs w:val="22"/>
        </w:rPr>
      </w:pPr>
      <w:r w:rsidRPr="00CF019C">
        <w:rPr>
          <w:rFonts w:ascii="Arial" w:hAnsi="Arial" w:cs="Arial"/>
          <w:sz w:val="22"/>
          <w:szCs w:val="22"/>
        </w:rPr>
        <w:t>Przebudowa Warszawy Wschodniej to także duże zmiany w systemie zarządzania ruchem kolejowym. Wybudowana zostanie estakada łącząca stację z linią nr 9. Potężny, 29-przęsłowy (cała estakada ma ponad 1600 m) obiekt będzie dźwigał na sobie dwa tory i umożliwi lepsze połączenia w kierunku Gdańska, Olsztyna i Legionowa. Powstanie również nowa nastawnia wyposażona w komputerowe systemy sterowania. Prace obejmą także wiadukty kolejowe nad ulicami T</w:t>
      </w:r>
      <w:r w:rsidR="00222197">
        <w:rPr>
          <w:rFonts w:ascii="Arial" w:hAnsi="Arial" w:cs="Arial"/>
          <w:sz w:val="22"/>
          <w:szCs w:val="22"/>
        </w:rPr>
        <w:t>a</w:t>
      </w:r>
      <w:r w:rsidRPr="00CF019C">
        <w:rPr>
          <w:rFonts w:ascii="Arial" w:hAnsi="Arial" w:cs="Arial"/>
          <w:sz w:val="22"/>
          <w:szCs w:val="22"/>
        </w:rPr>
        <w:t>r</w:t>
      </w:r>
      <w:r w:rsidR="00222197">
        <w:rPr>
          <w:rFonts w:ascii="Arial" w:hAnsi="Arial" w:cs="Arial"/>
          <w:sz w:val="22"/>
          <w:szCs w:val="22"/>
        </w:rPr>
        <w:t>g</w:t>
      </w:r>
      <w:r w:rsidRPr="00CF019C">
        <w:rPr>
          <w:rFonts w:ascii="Arial" w:hAnsi="Arial" w:cs="Arial"/>
          <w:sz w:val="22"/>
          <w:szCs w:val="22"/>
        </w:rPr>
        <w:t>ową, Siwca i Zamoyskiego.</w:t>
      </w:r>
    </w:p>
    <w:p w14:paraId="4BDD0627" w14:textId="77777777" w:rsidR="00CF019C" w:rsidRPr="00CF019C" w:rsidRDefault="00CF019C" w:rsidP="00183255">
      <w:pPr>
        <w:spacing w:line="360" w:lineRule="auto"/>
        <w:rPr>
          <w:rFonts w:ascii="Arial" w:hAnsi="Arial" w:cs="Arial"/>
          <w:sz w:val="22"/>
          <w:szCs w:val="22"/>
        </w:rPr>
      </w:pPr>
    </w:p>
    <w:p w14:paraId="453A7B0C" w14:textId="792BF143" w:rsidR="009D4AC3" w:rsidRPr="00CF019C" w:rsidRDefault="009D4AC3" w:rsidP="00183255">
      <w:pPr>
        <w:spacing w:line="360" w:lineRule="auto"/>
        <w:rPr>
          <w:rFonts w:ascii="Arial" w:hAnsi="Arial" w:cs="Arial"/>
          <w:sz w:val="22"/>
          <w:szCs w:val="22"/>
        </w:rPr>
      </w:pPr>
      <w:r w:rsidRPr="00CF019C">
        <w:rPr>
          <w:rFonts w:ascii="Arial" w:hAnsi="Arial" w:cs="Arial"/>
          <w:sz w:val="22"/>
          <w:szCs w:val="22"/>
        </w:rPr>
        <w:t>Inwestycja będzie finansowana z programu unijnego Fundusze Europejskie na Infrastrukturę Klimat i Środowisko (FEnIKS)</w:t>
      </w:r>
      <w:r w:rsidR="00E23E6C">
        <w:rPr>
          <w:rFonts w:ascii="Arial" w:hAnsi="Arial" w:cs="Arial"/>
          <w:sz w:val="22"/>
          <w:szCs w:val="22"/>
        </w:rPr>
        <w:t>.</w:t>
      </w:r>
      <w:r w:rsidRPr="00CF019C">
        <w:rPr>
          <w:rFonts w:ascii="Arial" w:hAnsi="Arial" w:cs="Arial"/>
          <w:sz w:val="22"/>
          <w:szCs w:val="22"/>
        </w:rPr>
        <w:t xml:space="preserve"> Prace rozpoczną się w przyszłym roku i potrwają do 2029 roku. Po ich zakończeniu przystąpimy do realizacji ostatniego etapu przebudowy stołecznej linii średnicowej – modernizacji odcinka od Warszawy Zachodniej do Warszawy Stadion.</w:t>
      </w:r>
    </w:p>
    <w:p w14:paraId="6D6CB338" w14:textId="77777777" w:rsidR="00CF019C" w:rsidRPr="00CF019C" w:rsidRDefault="00CF019C" w:rsidP="00183255">
      <w:pPr>
        <w:spacing w:line="360" w:lineRule="auto"/>
        <w:rPr>
          <w:rFonts w:ascii="Arial" w:hAnsi="Arial" w:cs="Arial"/>
          <w:sz w:val="22"/>
          <w:szCs w:val="22"/>
        </w:rPr>
      </w:pPr>
    </w:p>
    <w:p w14:paraId="6F8F6455" w14:textId="77777777" w:rsidR="009D4AC3" w:rsidRPr="00CF019C" w:rsidRDefault="009D4AC3" w:rsidP="00183255">
      <w:pPr>
        <w:spacing w:line="360" w:lineRule="auto"/>
        <w:rPr>
          <w:rFonts w:ascii="Arial" w:hAnsi="Arial" w:cs="Arial"/>
          <w:sz w:val="22"/>
          <w:szCs w:val="22"/>
        </w:rPr>
      </w:pPr>
      <w:r w:rsidRPr="00CF019C">
        <w:rPr>
          <w:rFonts w:ascii="Arial" w:hAnsi="Arial" w:cs="Arial"/>
          <w:sz w:val="22"/>
          <w:szCs w:val="22"/>
        </w:rPr>
        <w:t>Liczby inwestycji:</w:t>
      </w:r>
    </w:p>
    <w:p w14:paraId="6B08FD13" w14:textId="77777777" w:rsidR="009D4AC3" w:rsidRPr="00CF019C" w:rsidRDefault="009D4AC3" w:rsidP="00183255">
      <w:pPr>
        <w:pStyle w:val="Akapitzlist"/>
        <w:numPr>
          <w:ilvl w:val="0"/>
          <w:numId w:val="3"/>
        </w:numPr>
        <w:spacing w:line="360" w:lineRule="auto"/>
        <w:rPr>
          <w:rFonts w:ascii="Arial" w:hAnsi="Arial" w:cs="Arial"/>
        </w:rPr>
      </w:pPr>
      <w:r w:rsidRPr="00CF019C">
        <w:rPr>
          <w:rFonts w:ascii="Arial" w:hAnsi="Arial" w:cs="Arial"/>
          <w:b/>
          <w:bCs/>
        </w:rPr>
        <w:t>7</w:t>
      </w:r>
      <w:r w:rsidRPr="00CF019C">
        <w:rPr>
          <w:rFonts w:ascii="Arial" w:hAnsi="Arial" w:cs="Arial"/>
        </w:rPr>
        <w:t xml:space="preserve"> zmodernizowanych peronów na stacji Warszawa Wschodnia; </w:t>
      </w:r>
    </w:p>
    <w:p w14:paraId="52E1A6D4" w14:textId="77777777" w:rsidR="009D4AC3" w:rsidRPr="00CF019C" w:rsidRDefault="009D4AC3" w:rsidP="00183255">
      <w:pPr>
        <w:pStyle w:val="Akapitzlist"/>
        <w:numPr>
          <w:ilvl w:val="0"/>
          <w:numId w:val="3"/>
        </w:numPr>
        <w:spacing w:line="360" w:lineRule="auto"/>
        <w:rPr>
          <w:rFonts w:ascii="Arial" w:hAnsi="Arial" w:cs="Arial"/>
        </w:rPr>
      </w:pPr>
      <w:r w:rsidRPr="00CF019C">
        <w:rPr>
          <w:rFonts w:ascii="Arial" w:hAnsi="Arial" w:cs="Arial"/>
          <w:b/>
          <w:bCs/>
        </w:rPr>
        <w:t>2</w:t>
      </w:r>
      <w:r w:rsidRPr="00CF019C">
        <w:rPr>
          <w:rFonts w:ascii="Arial" w:hAnsi="Arial" w:cs="Arial"/>
        </w:rPr>
        <w:t xml:space="preserve"> zmodernizowane perony na przystanku Warszawa Stadion oraz budowa peronu tymczasowego;</w:t>
      </w:r>
    </w:p>
    <w:p w14:paraId="35CA06A2" w14:textId="77777777" w:rsidR="009D4AC3" w:rsidRPr="00CF019C" w:rsidRDefault="009D4AC3" w:rsidP="00183255">
      <w:pPr>
        <w:pStyle w:val="Akapitzlist"/>
        <w:numPr>
          <w:ilvl w:val="0"/>
          <w:numId w:val="3"/>
        </w:numPr>
        <w:spacing w:line="360" w:lineRule="auto"/>
        <w:rPr>
          <w:rFonts w:ascii="Arial" w:hAnsi="Arial" w:cs="Arial"/>
        </w:rPr>
      </w:pPr>
      <w:r w:rsidRPr="00CF019C">
        <w:rPr>
          <w:rFonts w:ascii="Arial" w:hAnsi="Arial" w:cs="Arial"/>
          <w:b/>
          <w:bCs/>
        </w:rPr>
        <w:t>7</w:t>
      </w:r>
      <w:r w:rsidRPr="00CF019C">
        <w:rPr>
          <w:rFonts w:ascii="Arial" w:hAnsi="Arial" w:cs="Arial"/>
        </w:rPr>
        <w:t xml:space="preserve"> przebudowanych wiaduktów kolejowych; </w:t>
      </w:r>
    </w:p>
    <w:p w14:paraId="226D32BF" w14:textId="5AA75D88" w:rsidR="009D4AC3" w:rsidRPr="00CF019C" w:rsidRDefault="009D4AC3" w:rsidP="00183255">
      <w:pPr>
        <w:pStyle w:val="Akapitzlist"/>
        <w:numPr>
          <w:ilvl w:val="0"/>
          <w:numId w:val="3"/>
        </w:numPr>
        <w:spacing w:line="360" w:lineRule="auto"/>
        <w:rPr>
          <w:rFonts w:ascii="Arial" w:hAnsi="Arial" w:cs="Arial"/>
        </w:rPr>
      </w:pPr>
      <w:r w:rsidRPr="00CF019C">
        <w:rPr>
          <w:rFonts w:ascii="Arial" w:hAnsi="Arial" w:cs="Arial"/>
          <w:b/>
          <w:bCs/>
        </w:rPr>
        <w:t>1</w:t>
      </w:r>
      <w:r w:rsidRPr="00CF019C">
        <w:rPr>
          <w:rFonts w:ascii="Arial" w:hAnsi="Arial" w:cs="Arial"/>
        </w:rPr>
        <w:t xml:space="preserve"> nowa estakada</w:t>
      </w:r>
      <w:r w:rsidR="00CF019C">
        <w:rPr>
          <w:rFonts w:ascii="Arial" w:hAnsi="Arial" w:cs="Arial"/>
        </w:rPr>
        <w:t xml:space="preserve"> o długości 1600 metrów</w:t>
      </w:r>
      <w:r w:rsidRPr="00CF019C">
        <w:rPr>
          <w:rFonts w:ascii="Arial" w:hAnsi="Arial" w:cs="Arial"/>
        </w:rPr>
        <w:t>;</w:t>
      </w:r>
    </w:p>
    <w:p w14:paraId="52407E36" w14:textId="77777777" w:rsidR="009D4AC3" w:rsidRPr="00CF019C" w:rsidRDefault="009D4AC3" w:rsidP="00183255">
      <w:pPr>
        <w:pStyle w:val="Akapitzlist"/>
        <w:numPr>
          <w:ilvl w:val="0"/>
          <w:numId w:val="3"/>
        </w:numPr>
        <w:spacing w:line="360" w:lineRule="auto"/>
        <w:rPr>
          <w:rFonts w:ascii="Arial" w:hAnsi="Arial" w:cs="Arial"/>
        </w:rPr>
      </w:pPr>
      <w:r w:rsidRPr="00CF019C">
        <w:rPr>
          <w:rFonts w:ascii="Arial" w:hAnsi="Arial" w:cs="Arial"/>
          <w:b/>
          <w:bCs/>
        </w:rPr>
        <w:t>14</w:t>
      </w:r>
      <w:r w:rsidRPr="00CF019C">
        <w:rPr>
          <w:rFonts w:ascii="Arial" w:hAnsi="Arial" w:cs="Arial"/>
        </w:rPr>
        <w:t xml:space="preserve"> wind na perony na stacji Warszawa Wschodnia;  </w:t>
      </w:r>
    </w:p>
    <w:p w14:paraId="0F36B9A2" w14:textId="77777777" w:rsidR="009D4AC3" w:rsidRPr="00CF019C" w:rsidRDefault="009D4AC3" w:rsidP="00183255">
      <w:pPr>
        <w:pStyle w:val="Akapitzlist"/>
        <w:numPr>
          <w:ilvl w:val="0"/>
          <w:numId w:val="3"/>
        </w:numPr>
        <w:spacing w:line="360" w:lineRule="auto"/>
        <w:rPr>
          <w:rFonts w:ascii="Arial" w:hAnsi="Arial" w:cs="Arial"/>
        </w:rPr>
      </w:pPr>
      <w:r w:rsidRPr="00CF019C">
        <w:rPr>
          <w:rFonts w:ascii="Arial" w:hAnsi="Arial" w:cs="Arial"/>
          <w:b/>
          <w:bCs/>
        </w:rPr>
        <w:lastRenderedPageBreak/>
        <w:t>2</w:t>
      </w:r>
      <w:r w:rsidRPr="00CF019C">
        <w:rPr>
          <w:rFonts w:ascii="Arial" w:hAnsi="Arial" w:cs="Arial"/>
        </w:rPr>
        <w:t xml:space="preserve"> windy do łącznika metro-Warszawa Stadion i </w:t>
      </w:r>
      <w:r w:rsidRPr="00CF019C">
        <w:rPr>
          <w:rFonts w:ascii="Arial" w:hAnsi="Arial" w:cs="Arial"/>
          <w:b/>
          <w:bCs/>
        </w:rPr>
        <w:t>1</w:t>
      </w:r>
      <w:r w:rsidRPr="00CF019C">
        <w:rPr>
          <w:rFonts w:ascii="Arial" w:hAnsi="Arial" w:cs="Arial"/>
        </w:rPr>
        <w:t xml:space="preserve"> winda na peron tymczasowy </w:t>
      </w:r>
    </w:p>
    <w:p w14:paraId="417C316D" w14:textId="77777777" w:rsidR="009D4AC3" w:rsidRPr="00CF019C" w:rsidRDefault="009D4AC3" w:rsidP="00183255">
      <w:pPr>
        <w:pStyle w:val="Akapitzlist"/>
        <w:numPr>
          <w:ilvl w:val="0"/>
          <w:numId w:val="3"/>
        </w:numPr>
        <w:spacing w:line="360" w:lineRule="auto"/>
        <w:rPr>
          <w:rFonts w:ascii="Arial" w:hAnsi="Arial" w:cs="Arial"/>
        </w:rPr>
      </w:pPr>
      <w:r w:rsidRPr="00CF019C">
        <w:rPr>
          <w:rFonts w:ascii="Arial" w:hAnsi="Arial" w:cs="Arial"/>
          <w:b/>
          <w:bCs/>
        </w:rPr>
        <w:t>7</w:t>
      </w:r>
      <w:r w:rsidRPr="00CF019C">
        <w:rPr>
          <w:rFonts w:ascii="Arial" w:hAnsi="Arial" w:cs="Arial"/>
        </w:rPr>
        <w:t xml:space="preserve"> par (góra i dół) schodów ruchomych na stacji Warszawa Wschodnia; </w:t>
      </w:r>
    </w:p>
    <w:p w14:paraId="5480F791" w14:textId="77777777" w:rsidR="009D4AC3" w:rsidRPr="00CF019C" w:rsidRDefault="009D4AC3" w:rsidP="00183255">
      <w:pPr>
        <w:pStyle w:val="Akapitzlist"/>
        <w:numPr>
          <w:ilvl w:val="0"/>
          <w:numId w:val="3"/>
        </w:numPr>
        <w:spacing w:line="360" w:lineRule="auto"/>
        <w:rPr>
          <w:rFonts w:ascii="Arial" w:hAnsi="Arial" w:cs="Arial"/>
        </w:rPr>
      </w:pPr>
      <w:r w:rsidRPr="00CF019C">
        <w:rPr>
          <w:rFonts w:ascii="Arial" w:hAnsi="Arial" w:cs="Arial"/>
          <w:b/>
          <w:bCs/>
        </w:rPr>
        <w:t>1</w:t>
      </w:r>
      <w:r w:rsidRPr="00CF019C">
        <w:rPr>
          <w:rFonts w:ascii="Arial" w:hAnsi="Arial" w:cs="Arial"/>
        </w:rPr>
        <w:t xml:space="preserve"> para schodów do łącznika metro-Warszawa Stadion oraz 1 para schodów na peron tymczasowy </w:t>
      </w:r>
    </w:p>
    <w:p w14:paraId="72A64EC3" w14:textId="77777777" w:rsidR="009D4AC3" w:rsidRPr="00CF019C" w:rsidRDefault="009D4AC3" w:rsidP="00183255">
      <w:pPr>
        <w:pStyle w:val="Akapitzlist"/>
        <w:numPr>
          <w:ilvl w:val="0"/>
          <w:numId w:val="3"/>
        </w:numPr>
        <w:spacing w:line="360" w:lineRule="auto"/>
        <w:rPr>
          <w:rFonts w:ascii="Arial" w:hAnsi="Arial" w:cs="Arial"/>
        </w:rPr>
      </w:pPr>
      <w:r w:rsidRPr="00CF019C">
        <w:rPr>
          <w:rFonts w:ascii="Arial" w:hAnsi="Arial" w:cs="Arial"/>
        </w:rPr>
        <w:t xml:space="preserve">ponad </w:t>
      </w:r>
      <w:r w:rsidRPr="00CF019C">
        <w:rPr>
          <w:rFonts w:ascii="Arial" w:hAnsi="Arial" w:cs="Arial"/>
          <w:b/>
          <w:bCs/>
        </w:rPr>
        <w:t>46</w:t>
      </w:r>
      <w:r w:rsidRPr="00CF019C">
        <w:rPr>
          <w:rFonts w:ascii="Arial" w:hAnsi="Arial" w:cs="Arial"/>
        </w:rPr>
        <w:t xml:space="preserve"> km przebudowanych torów i </w:t>
      </w:r>
      <w:r w:rsidRPr="00CF019C">
        <w:rPr>
          <w:rFonts w:ascii="Arial" w:hAnsi="Arial" w:cs="Arial"/>
          <w:b/>
          <w:bCs/>
        </w:rPr>
        <w:t>57</w:t>
      </w:r>
      <w:r w:rsidRPr="00CF019C">
        <w:rPr>
          <w:rFonts w:ascii="Arial" w:hAnsi="Arial" w:cs="Arial"/>
        </w:rPr>
        <w:t xml:space="preserve"> km nowej sieci trakcyjnej;</w:t>
      </w:r>
    </w:p>
    <w:p w14:paraId="71288DEA" w14:textId="77777777" w:rsidR="009D4AC3" w:rsidRPr="00CF019C" w:rsidRDefault="009D4AC3" w:rsidP="00183255">
      <w:pPr>
        <w:pStyle w:val="Akapitzlist"/>
        <w:numPr>
          <w:ilvl w:val="0"/>
          <w:numId w:val="3"/>
        </w:numPr>
        <w:spacing w:line="360" w:lineRule="auto"/>
        <w:rPr>
          <w:rFonts w:ascii="Arial" w:hAnsi="Arial" w:cs="Arial"/>
        </w:rPr>
      </w:pPr>
      <w:r w:rsidRPr="00CF019C">
        <w:rPr>
          <w:rFonts w:ascii="Arial" w:hAnsi="Arial" w:cs="Arial"/>
          <w:b/>
          <w:bCs/>
        </w:rPr>
        <w:t>170</w:t>
      </w:r>
      <w:r w:rsidRPr="00CF019C">
        <w:rPr>
          <w:rFonts w:ascii="Arial" w:hAnsi="Arial" w:cs="Arial"/>
        </w:rPr>
        <w:t xml:space="preserve"> zamontowanych nowych rozjazdów;</w:t>
      </w:r>
    </w:p>
    <w:p w14:paraId="4A217936" w14:textId="77777777" w:rsidR="00A62DFC" w:rsidRPr="00A62DFC" w:rsidRDefault="00A62DFC" w:rsidP="00CF019C">
      <w:pPr>
        <w:tabs>
          <w:tab w:val="left" w:pos="5307"/>
        </w:tabs>
        <w:spacing w:before="100" w:beforeAutospacing="1" w:after="100" w:afterAutospacing="1" w:line="360" w:lineRule="auto"/>
        <w:rPr>
          <w:rFonts w:ascii="Arial" w:hAnsi="Arial" w:cs="Arial"/>
          <w:bCs/>
          <w:sz w:val="22"/>
          <w:szCs w:val="22"/>
        </w:rPr>
      </w:pPr>
    </w:p>
    <w:p w14:paraId="0133DC1F" w14:textId="77777777" w:rsidR="00D6362E" w:rsidRPr="002529A4" w:rsidRDefault="00D6362E" w:rsidP="00CF019C">
      <w:pPr>
        <w:pStyle w:val="Standard"/>
        <w:spacing w:after="0" w:line="240" w:lineRule="auto"/>
        <w:rPr>
          <w:b/>
        </w:rPr>
      </w:pPr>
      <w:r w:rsidRPr="002529A4">
        <w:rPr>
          <w:b/>
        </w:rPr>
        <w:t>Kontakt dla mediów:</w:t>
      </w:r>
    </w:p>
    <w:p w14:paraId="3D903A06" w14:textId="10EF2946" w:rsidR="00D6362E" w:rsidRDefault="00CF019C" w:rsidP="00CF019C">
      <w:pPr>
        <w:pStyle w:val="Standard"/>
        <w:spacing w:after="0" w:line="240" w:lineRule="auto"/>
      </w:pPr>
      <w:r>
        <w:t>Karol Jakubowski</w:t>
      </w:r>
      <w:r>
        <w:br/>
      </w:r>
      <w:r w:rsidR="00653D7B">
        <w:t>Z</w:t>
      </w:r>
      <w:r w:rsidR="00D6362E">
        <w:t>espół prasowy</w:t>
      </w:r>
    </w:p>
    <w:p w14:paraId="610ECAD3" w14:textId="77777777" w:rsidR="00D6362E" w:rsidRDefault="00D6362E" w:rsidP="00CF019C">
      <w:pPr>
        <w:pStyle w:val="Standard"/>
        <w:spacing w:after="0" w:line="240" w:lineRule="auto"/>
      </w:pPr>
      <w:r>
        <w:t>PKP Polskie Linie Kolejowe S.A.</w:t>
      </w:r>
    </w:p>
    <w:p w14:paraId="0F87F35F" w14:textId="77777777" w:rsidR="00D6362E" w:rsidRDefault="00D6362E" w:rsidP="00CF019C">
      <w:pPr>
        <w:pStyle w:val="Standard"/>
        <w:spacing w:after="0" w:line="240" w:lineRule="auto"/>
        <w:rPr>
          <w:color w:val="0563C1"/>
        </w:rPr>
      </w:pPr>
      <w:hyperlink r:id="rId8" w:history="1">
        <w:r>
          <w:rPr>
            <w:color w:val="0563C1"/>
          </w:rPr>
          <w:t>rzecznik@plk-sa.pl</w:t>
        </w:r>
      </w:hyperlink>
    </w:p>
    <w:p w14:paraId="6D903A82" w14:textId="77777777" w:rsidR="00D6362E" w:rsidRDefault="00D6362E" w:rsidP="00CF019C">
      <w:pPr>
        <w:pStyle w:val="Standard"/>
        <w:spacing w:after="0" w:line="240" w:lineRule="auto"/>
        <w:rPr>
          <w:rFonts w:ascii="Roboto" w:hAnsi="Roboto"/>
          <w:color w:val="1A1A1A"/>
          <w:sz w:val="21"/>
          <w:szCs w:val="21"/>
        </w:rPr>
      </w:pPr>
      <w:r>
        <w:t>T: +48 22 473 30 02</w:t>
      </w:r>
    </w:p>
    <w:p w14:paraId="51217381" w14:textId="77777777" w:rsidR="00A62DFC" w:rsidRPr="00A62DFC" w:rsidRDefault="00A62DFC" w:rsidP="00CF019C">
      <w:pPr>
        <w:tabs>
          <w:tab w:val="left" w:pos="5307"/>
        </w:tabs>
        <w:spacing w:line="276" w:lineRule="auto"/>
        <w:rPr>
          <w:rFonts w:ascii="Arial" w:hAnsi="Arial" w:cs="Arial"/>
          <w:bCs/>
          <w:sz w:val="22"/>
          <w:szCs w:val="22"/>
        </w:rPr>
      </w:pPr>
    </w:p>
    <w:p w14:paraId="0B58F375" w14:textId="77777777" w:rsidR="00A62DFC" w:rsidRPr="00A62DFC" w:rsidRDefault="00A62DFC" w:rsidP="00CF019C">
      <w:pPr>
        <w:tabs>
          <w:tab w:val="left" w:pos="5307"/>
        </w:tabs>
        <w:spacing w:line="276" w:lineRule="auto"/>
        <w:rPr>
          <w:rFonts w:ascii="Arial" w:hAnsi="Arial" w:cs="Arial"/>
          <w:bCs/>
        </w:rPr>
      </w:pPr>
    </w:p>
    <w:sectPr w:rsidR="00A62DFC" w:rsidRPr="00A62DFC" w:rsidSect="00330C2E">
      <w:headerReference w:type="first" r:id="rId9"/>
      <w:footerReference w:type="first" r:id="rId10"/>
      <w:pgSz w:w="11906" w:h="16838"/>
      <w:pgMar w:top="1418" w:right="1134" w:bottom="1418" w:left="1134" w:header="425" w:footer="46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8FEFA" w14:textId="77777777" w:rsidR="009740B2" w:rsidRDefault="009740B2" w:rsidP="006B0DBA">
      <w:r>
        <w:separator/>
      </w:r>
    </w:p>
  </w:endnote>
  <w:endnote w:type="continuationSeparator" w:id="0">
    <w:p w14:paraId="1D175359" w14:textId="77777777" w:rsidR="009740B2" w:rsidRDefault="009740B2" w:rsidP="006B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FB52" w14:textId="77777777" w:rsidR="00A71FCD" w:rsidRDefault="00A71FCD" w:rsidP="008A2B37">
    <w:pPr>
      <w:rPr>
        <w:rFonts w:ascii="Arial" w:hAnsi="Arial" w:cs="Arial"/>
        <w:color w:val="727271"/>
        <w:sz w:val="14"/>
        <w:szCs w:val="14"/>
      </w:rPr>
    </w:pPr>
  </w:p>
  <w:p w14:paraId="304C4F2F" w14:textId="77777777" w:rsidR="00DB2B47" w:rsidRPr="00DB2B47" w:rsidRDefault="00DB2B47" w:rsidP="00DB2B47">
    <w:pPr>
      <w:rPr>
        <w:rFonts w:ascii="Arial" w:hAnsi="Arial" w:cs="Arial"/>
        <w:color w:val="727271"/>
        <w:sz w:val="14"/>
        <w:szCs w:val="14"/>
      </w:rPr>
    </w:pPr>
    <w:r w:rsidRPr="00DB2B47">
      <w:rPr>
        <w:rFonts w:ascii="Arial" w:hAnsi="Arial" w:cs="Arial"/>
        <w:color w:val="727271"/>
        <w:sz w:val="14"/>
        <w:szCs w:val="14"/>
      </w:rPr>
      <w:t>Spółka wpisana do rejestru przedsiębiorców prowadzonego przez Sąd Rejonowy dla m. st. Warszawy w Warszawie</w:t>
    </w:r>
  </w:p>
  <w:p w14:paraId="7A86821B" w14:textId="77777777" w:rsidR="00DB2B47" w:rsidRPr="00DB2B47" w:rsidRDefault="00DB2B47" w:rsidP="00DB2B47">
    <w:pPr>
      <w:rPr>
        <w:rFonts w:ascii="Arial" w:hAnsi="Arial" w:cs="Arial"/>
        <w:color w:val="727271"/>
        <w:sz w:val="14"/>
        <w:szCs w:val="14"/>
      </w:rPr>
    </w:pPr>
    <w:r w:rsidRPr="00DB2B47">
      <w:rPr>
        <w:rFonts w:ascii="Arial" w:hAnsi="Arial" w:cs="Arial"/>
        <w:color w:val="727271"/>
        <w:sz w:val="14"/>
        <w:szCs w:val="14"/>
      </w:rPr>
      <w:t xml:space="preserve">XIV Wydział Gospodarczy - Krajowego Rejestru Sądowego pod numerem KRS 0000037568, NIP 113-23-16-427, REGON 017319027. </w:t>
    </w:r>
  </w:p>
  <w:p w14:paraId="153A4351" w14:textId="11850104" w:rsidR="00A71FCD" w:rsidRDefault="00DB2B47" w:rsidP="00DB2B47">
    <w:r w:rsidRPr="00DB2B47">
      <w:rPr>
        <w:rFonts w:ascii="Arial" w:hAnsi="Arial" w:cs="Arial"/>
        <w:color w:val="727271"/>
        <w:sz w:val="14"/>
        <w:szCs w:val="14"/>
      </w:rPr>
      <w:t xml:space="preserve">Wysokość kapitału zakładowego w całości wpłaconego: </w:t>
    </w:r>
    <w:r w:rsidR="00A62DFC">
      <w:rPr>
        <w:rFonts w:ascii="Arial" w:hAnsi="Arial" w:cs="Arial"/>
        <w:color w:val="727271"/>
        <w:sz w:val="14"/>
        <w:szCs w:val="14"/>
      </w:rPr>
      <w:t>3</w:t>
    </w:r>
    <w:r w:rsidR="006D6E01">
      <w:rPr>
        <w:rFonts w:ascii="Arial" w:hAnsi="Arial" w:cs="Arial"/>
        <w:color w:val="727271"/>
        <w:sz w:val="14"/>
        <w:szCs w:val="14"/>
      </w:rPr>
      <w:t>7</w:t>
    </w:r>
    <w:r w:rsidR="00A62DFC">
      <w:rPr>
        <w:rFonts w:ascii="Arial" w:hAnsi="Arial" w:cs="Arial"/>
        <w:color w:val="727271"/>
        <w:sz w:val="14"/>
        <w:szCs w:val="14"/>
      </w:rPr>
      <w:t> </w:t>
    </w:r>
    <w:r w:rsidR="006D6E01">
      <w:rPr>
        <w:rFonts w:ascii="Arial" w:hAnsi="Arial" w:cs="Arial"/>
        <w:color w:val="727271"/>
        <w:sz w:val="14"/>
        <w:szCs w:val="14"/>
      </w:rPr>
      <w:t>277</w:t>
    </w:r>
    <w:r w:rsidR="00A62DFC">
      <w:rPr>
        <w:rFonts w:ascii="Arial" w:hAnsi="Arial" w:cs="Arial"/>
        <w:color w:val="727271"/>
        <w:sz w:val="14"/>
        <w:szCs w:val="14"/>
      </w:rPr>
      <w:t> </w:t>
    </w:r>
    <w:r w:rsidR="006D6E01">
      <w:rPr>
        <w:rFonts w:ascii="Arial" w:hAnsi="Arial" w:cs="Arial"/>
        <w:color w:val="727271"/>
        <w:sz w:val="14"/>
        <w:szCs w:val="14"/>
      </w:rPr>
      <w:t>023</w:t>
    </w:r>
    <w:r w:rsidR="00A62DFC">
      <w:rPr>
        <w:rFonts w:ascii="Arial" w:hAnsi="Arial" w:cs="Arial"/>
        <w:color w:val="727271"/>
        <w:sz w:val="14"/>
        <w:szCs w:val="14"/>
      </w:rPr>
      <w:t> 000,00</w:t>
    </w:r>
    <w:r w:rsidR="008C7FC2">
      <w:rPr>
        <w:rFonts w:ascii="Arial" w:hAnsi="Arial" w:cs="Arial"/>
        <w:color w:val="727271"/>
        <w:sz w:val="14"/>
        <w:szCs w:val="14"/>
      </w:rPr>
      <w:t xml:space="preserve"> </w:t>
    </w:r>
    <w:r w:rsidR="00082D29" w:rsidRPr="00082D29">
      <w:rPr>
        <w:rFonts w:ascii="Arial" w:hAnsi="Arial" w:cs="Arial"/>
        <w:color w:val="727271"/>
        <w:sz w:val="14"/>
        <w:szCs w:val="14"/>
      </w:rPr>
      <w:t>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9CB71" w14:textId="77777777" w:rsidR="009740B2" w:rsidRDefault="009740B2" w:rsidP="006B0DBA">
      <w:r w:rsidRPr="006B0DBA">
        <w:rPr>
          <w:color w:val="000000"/>
        </w:rPr>
        <w:separator/>
      </w:r>
    </w:p>
  </w:footnote>
  <w:footnote w:type="continuationSeparator" w:id="0">
    <w:p w14:paraId="0F73744E" w14:textId="77777777" w:rsidR="009740B2" w:rsidRDefault="009740B2" w:rsidP="006B0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2C68" w14:textId="3A06D9C2" w:rsidR="002E0563" w:rsidRDefault="00CF019C" w:rsidP="00AD6015">
    <w:pPr>
      <w:pStyle w:val="Nagwek"/>
      <w:ind w:left="-851"/>
    </w:pPr>
    <w:r>
      <w:rPr>
        <w:noProof/>
      </w:rPr>
      <w:drawing>
        <wp:inline distT="0" distB="0" distL="0" distR="0" wp14:anchorId="17071467" wp14:editId="04A49C25">
          <wp:extent cx="6830695" cy="66865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0695" cy="668655"/>
                  </a:xfrm>
                  <a:prstGeom prst="rect">
                    <a:avLst/>
                  </a:prstGeom>
                  <a:noFill/>
                  <a:ln>
                    <a:noFill/>
                  </a:ln>
                </pic:spPr>
              </pic:pic>
            </a:graphicData>
          </a:graphic>
        </wp:inline>
      </w:drawing>
    </w:r>
  </w:p>
  <w:p w14:paraId="73C550A5" w14:textId="77777777" w:rsidR="00352465" w:rsidRDefault="00352465">
    <w:pPr>
      <w:pStyle w:val="Nagwek"/>
    </w:pPr>
  </w:p>
  <w:p w14:paraId="73B3B2FD" w14:textId="77777777" w:rsidR="00352465" w:rsidRDefault="00352465">
    <w:pPr>
      <w:pStyle w:val="Nagwek"/>
    </w:pPr>
  </w:p>
  <w:p w14:paraId="4FE68739" w14:textId="3D882AFD" w:rsidR="00A71FCD" w:rsidRDefault="00CF019C">
    <w:pPr>
      <w:pStyle w:val="Nagwek"/>
    </w:pPr>
    <w:r>
      <w:rPr>
        <w:noProof/>
      </w:rPr>
      <w:drawing>
        <wp:inline distT="0" distB="0" distL="0" distR="0" wp14:anchorId="05A672D0" wp14:editId="357DFE0E">
          <wp:extent cx="2571750" cy="990600"/>
          <wp:effectExtent l="0" t="0" r="0" b="0"/>
          <wp:docPr id="1983566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1750" cy="990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4F69"/>
    <w:multiLevelType w:val="multilevel"/>
    <w:tmpl w:val="772894A2"/>
    <w:styleLink w:val="LFO5"/>
    <w:lvl w:ilvl="0">
      <w:start w:val="1"/>
      <w:numFmt w:val="decimal"/>
      <w:pStyle w:val="Nagwek23"/>
      <w:lvlText w:val="3.%1."/>
      <w:lvlJc w:val="left"/>
      <w:pPr>
        <w:ind w:left="907" w:hanging="54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363A0E"/>
    <w:multiLevelType w:val="multilevel"/>
    <w:tmpl w:val="E1B2EF54"/>
    <w:styleLink w:val="WWOutlineListStyle"/>
    <w:lvl w:ilvl="0">
      <w:start w:val="1"/>
      <w:numFmt w:val="none"/>
      <w:lvlText w:val=""/>
      <w:lvlJc w:val="left"/>
    </w:lvl>
    <w:lvl w:ilvl="1">
      <w:start w:val="1"/>
      <w:numFmt w:val="decimal"/>
      <w:pStyle w:val="Nagwek22"/>
      <w:lvlText w:val="2.%2."/>
      <w:lvlJc w:val="left"/>
      <w:pPr>
        <w:ind w:left="907" w:hanging="547"/>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AB55947"/>
    <w:multiLevelType w:val="hybridMultilevel"/>
    <w:tmpl w:val="7EE0C8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02017201">
    <w:abstractNumId w:val="1"/>
  </w:num>
  <w:num w:numId="2" w16cid:durableId="1904215321">
    <w:abstractNumId w:val="0"/>
  </w:num>
  <w:num w:numId="3" w16cid:durableId="1120757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BA"/>
    <w:rsid w:val="000000E7"/>
    <w:rsid w:val="000146F8"/>
    <w:rsid w:val="0004713C"/>
    <w:rsid w:val="00050746"/>
    <w:rsid w:val="00082D29"/>
    <w:rsid w:val="000D2804"/>
    <w:rsid w:val="000E07D2"/>
    <w:rsid w:val="00105138"/>
    <w:rsid w:val="00117A04"/>
    <w:rsid w:val="001227EB"/>
    <w:rsid w:val="0013636D"/>
    <w:rsid w:val="00145DA7"/>
    <w:rsid w:val="00183255"/>
    <w:rsid w:val="0018708D"/>
    <w:rsid w:val="001A59D6"/>
    <w:rsid w:val="001B37C5"/>
    <w:rsid w:val="001C4FB0"/>
    <w:rsid w:val="00222197"/>
    <w:rsid w:val="00223D22"/>
    <w:rsid w:val="002439DE"/>
    <w:rsid w:val="002742AF"/>
    <w:rsid w:val="00276F11"/>
    <w:rsid w:val="00290444"/>
    <w:rsid w:val="002A0907"/>
    <w:rsid w:val="002D0686"/>
    <w:rsid w:val="002E0563"/>
    <w:rsid w:val="002E68B1"/>
    <w:rsid w:val="002F0081"/>
    <w:rsid w:val="0031106A"/>
    <w:rsid w:val="00322159"/>
    <w:rsid w:val="00322DCE"/>
    <w:rsid w:val="00330C2E"/>
    <w:rsid w:val="00352465"/>
    <w:rsid w:val="00393243"/>
    <w:rsid w:val="003E3296"/>
    <w:rsid w:val="004026E7"/>
    <w:rsid w:val="00446A33"/>
    <w:rsid w:val="00447E47"/>
    <w:rsid w:val="00471CC1"/>
    <w:rsid w:val="00484AE4"/>
    <w:rsid w:val="004879CF"/>
    <w:rsid w:val="004A3022"/>
    <w:rsid w:val="004B3806"/>
    <w:rsid w:val="004B659D"/>
    <w:rsid w:val="004D06F1"/>
    <w:rsid w:val="004E135E"/>
    <w:rsid w:val="004E644B"/>
    <w:rsid w:val="0050787D"/>
    <w:rsid w:val="00510094"/>
    <w:rsid w:val="0051273F"/>
    <w:rsid w:val="00525D7D"/>
    <w:rsid w:val="00544943"/>
    <w:rsid w:val="005603DC"/>
    <w:rsid w:val="00573DBC"/>
    <w:rsid w:val="005B70FB"/>
    <w:rsid w:val="005C3C15"/>
    <w:rsid w:val="00631E76"/>
    <w:rsid w:val="00653D7B"/>
    <w:rsid w:val="00664164"/>
    <w:rsid w:val="006748B7"/>
    <w:rsid w:val="006916F8"/>
    <w:rsid w:val="0069387C"/>
    <w:rsid w:val="006B0DBA"/>
    <w:rsid w:val="006D6E01"/>
    <w:rsid w:val="006F6B90"/>
    <w:rsid w:val="007028B4"/>
    <w:rsid w:val="0071452D"/>
    <w:rsid w:val="00766C25"/>
    <w:rsid w:val="00774113"/>
    <w:rsid w:val="00783E1F"/>
    <w:rsid w:val="00790289"/>
    <w:rsid w:val="007A409E"/>
    <w:rsid w:val="007A57C3"/>
    <w:rsid w:val="007C65DA"/>
    <w:rsid w:val="007C6F38"/>
    <w:rsid w:val="008236B1"/>
    <w:rsid w:val="008412F2"/>
    <w:rsid w:val="00852A9F"/>
    <w:rsid w:val="00856A01"/>
    <w:rsid w:val="008A2B37"/>
    <w:rsid w:val="008C7FC2"/>
    <w:rsid w:val="008E121A"/>
    <w:rsid w:val="00906324"/>
    <w:rsid w:val="00911982"/>
    <w:rsid w:val="0094158A"/>
    <w:rsid w:val="00963FE3"/>
    <w:rsid w:val="009740B2"/>
    <w:rsid w:val="009856D5"/>
    <w:rsid w:val="00985E20"/>
    <w:rsid w:val="009939C9"/>
    <w:rsid w:val="009943BA"/>
    <w:rsid w:val="009A474A"/>
    <w:rsid w:val="009B208F"/>
    <w:rsid w:val="009D4AC3"/>
    <w:rsid w:val="00A20C2F"/>
    <w:rsid w:val="00A47807"/>
    <w:rsid w:val="00A628D9"/>
    <w:rsid w:val="00A62DFC"/>
    <w:rsid w:val="00A71FCD"/>
    <w:rsid w:val="00A90C66"/>
    <w:rsid w:val="00A95B5F"/>
    <w:rsid w:val="00AB4FBE"/>
    <w:rsid w:val="00AD6015"/>
    <w:rsid w:val="00AE6912"/>
    <w:rsid w:val="00AF2F22"/>
    <w:rsid w:val="00AF5BBB"/>
    <w:rsid w:val="00B67613"/>
    <w:rsid w:val="00B7497F"/>
    <w:rsid w:val="00B95594"/>
    <w:rsid w:val="00BA5CAC"/>
    <w:rsid w:val="00BC42E8"/>
    <w:rsid w:val="00BE45E9"/>
    <w:rsid w:val="00C33B56"/>
    <w:rsid w:val="00C4751F"/>
    <w:rsid w:val="00C6269F"/>
    <w:rsid w:val="00C76654"/>
    <w:rsid w:val="00C82415"/>
    <w:rsid w:val="00C95AA3"/>
    <w:rsid w:val="00C97409"/>
    <w:rsid w:val="00CA225D"/>
    <w:rsid w:val="00CF019C"/>
    <w:rsid w:val="00D05B48"/>
    <w:rsid w:val="00D3267E"/>
    <w:rsid w:val="00D3647C"/>
    <w:rsid w:val="00D55680"/>
    <w:rsid w:val="00D6362E"/>
    <w:rsid w:val="00D931B9"/>
    <w:rsid w:val="00DA2D6E"/>
    <w:rsid w:val="00DB2B47"/>
    <w:rsid w:val="00DC4475"/>
    <w:rsid w:val="00DF0CA9"/>
    <w:rsid w:val="00E23E6C"/>
    <w:rsid w:val="00E4431E"/>
    <w:rsid w:val="00E46112"/>
    <w:rsid w:val="00E96D29"/>
    <w:rsid w:val="00EB15B1"/>
    <w:rsid w:val="00EC35E9"/>
    <w:rsid w:val="00ED1DC7"/>
    <w:rsid w:val="00EF0EF7"/>
    <w:rsid w:val="00F001A9"/>
    <w:rsid w:val="00F100B4"/>
    <w:rsid w:val="00F517DB"/>
    <w:rsid w:val="00F67D65"/>
    <w:rsid w:val="00F86DDF"/>
    <w:rsid w:val="00FE1C3A"/>
    <w:rsid w:val="00FF447A"/>
    <w:rsid w:val="00FF5F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4F651"/>
  <w15:chartTrackingRefBased/>
  <w15:docId w15:val="{A7390275-8AB1-41B3-94A5-3E98AB08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B0DBA"/>
    <w:pPr>
      <w:suppressAutoHyphens/>
      <w:autoSpaceDN w:val="0"/>
      <w:textAlignment w:val="baseline"/>
    </w:pPr>
    <w:rPr>
      <w:sz w:val="24"/>
      <w:szCs w:val="24"/>
    </w:rPr>
  </w:style>
  <w:style w:type="paragraph" w:styleId="Nagwek1">
    <w:name w:val="heading 1"/>
    <w:basedOn w:val="Normalny"/>
    <w:next w:val="Normalny"/>
    <w:rsid w:val="006B0DBA"/>
    <w:pPr>
      <w:keepNext/>
      <w:spacing w:before="240" w:after="60"/>
      <w:outlineLvl w:val="0"/>
    </w:pPr>
    <w:rPr>
      <w:rFonts w:ascii="Arial" w:hAnsi="Arial" w:cs="Arial"/>
      <w:b/>
      <w:bCs/>
      <w:kern w:val="3"/>
      <w:sz w:val="32"/>
      <w:szCs w:val="32"/>
    </w:rPr>
  </w:style>
  <w:style w:type="paragraph" w:styleId="Nagwek2">
    <w:name w:val="heading 2"/>
    <w:basedOn w:val="Normalny"/>
    <w:next w:val="Normalny"/>
    <w:autoRedefine/>
    <w:rsid w:val="006B0DBA"/>
    <w:pPr>
      <w:keepNext/>
      <w:tabs>
        <w:tab w:val="left" w:pos="907"/>
      </w:tabs>
      <w:spacing w:before="240" w:after="60" w:line="360" w:lineRule="auto"/>
      <w:jc w:val="both"/>
      <w:outlineLvl w:val="1"/>
    </w:pPr>
    <w:rPr>
      <w:rFonts w:ascii="Arial" w:hAnsi="Arial" w:cs="Arial"/>
      <w:b/>
      <w:bCs/>
      <w:i/>
      <w:iCs/>
    </w:rPr>
  </w:style>
  <w:style w:type="paragraph" w:styleId="Nagwek3">
    <w:name w:val="heading 3"/>
    <w:basedOn w:val="Normalny"/>
    <w:next w:val="Normalny"/>
    <w:link w:val="Nagwek3Znak"/>
    <w:uiPriority w:val="9"/>
    <w:unhideWhenUsed/>
    <w:qFormat/>
    <w:rsid w:val="00A62DFC"/>
    <w:pPr>
      <w:keepNext/>
      <w:spacing w:before="240" w:after="60"/>
      <w:outlineLvl w:val="2"/>
    </w:pPr>
    <w:rPr>
      <w:rFonts w:ascii="Aptos Display" w:hAnsi="Aptos Display"/>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rsid w:val="006B0DBA"/>
    <w:pPr>
      <w:numPr>
        <w:numId w:val="1"/>
      </w:numPr>
    </w:pPr>
  </w:style>
  <w:style w:type="paragraph" w:customStyle="1" w:styleId="Nagwek22">
    <w:name w:val="Nagłówek 22"/>
    <w:basedOn w:val="Nagwek2"/>
    <w:rsid w:val="006B0DBA"/>
    <w:pPr>
      <w:numPr>
        <w:ilvl w:val="1"/>
        <w:numId w:val="1"/>
      </w:numPr>
      <w:tabs>
        <w:tab w:val="num" w:pos="360"/>
      </w:tabs>
      <w:ind w:left="0" w:firstLine="0"/>
    </w:pPr>
  </w:style>
  <w:style w:type="paragraph" w:customStyle="1" w:styleId="Nagwek23">
    <w:name w:val="Nagłówek 23"/>
    <w:basedOn w:val="Nagwek2"/>
    <w:autoRedefine/>
    <w:rsid w:val="006B0DBA"/>
    <w:pPr>
      <w:numPr>
        <w:numId w:val="2"/>
      </w:numPr>
    </w:pPr>
  </w:style>
  <w:style w:type="paragraph" w:styleId="Nagwek">
    <w:name w:val="header"/>
    <w:basedOn w:val="Normalny"/>
    <w:rsid w:val="006B0DBA"/>
    <w:pPr>
      <w:tabs>
        <w:tab w:val="center" w:pos="4536"/>
        <w:tab w:val="right" w:pos="9072"/>
      </w:tabs>
    </w:pPr>
  </w:style>
  <w:style w:type="paragraph" w:styleId="Stopka">
    <w:name w:val="footer"/>
    <w:basedOn w:val="Normalny"/>
    <w:rsid w:val="006B0DBA"/>
    <w:pPr>
      <w:tabs>
        <w:tab w:val="center" w:pos="4536"/>
        <w:tab w:val="right" w:pos="9072"/>
      </w:tabs>
    </w:pPr>
  </w:style>
  <w:style w:type="paragraph" w:styleId="Tekstdymka">
    <w:name w:val="Balloon Text"/>
    <w:basedOn w:val="Normalny"/>
    <w:rsid w:val="006B0DBA"/>
    <w:rPr>
      <w:rFonts w:ascii="Tahoma" w:hAnsi="Tahoma" w:cs="Tahoma"/>
      <w:sz w:val="16"/>
      <w:szCs w:val="16"/>
    </w:rPr>
  </w:style>
  <w:style w:type="character" w:styleId="Hipercze">
    <w:name w:val="Hyperlink"/>
    <w:rsid w:val="006B0DBA"/>
    <w:rPr>
      <w:color w:val="0000FF"/>
      <w:u w:val="single"/>
    </w:rPr>
  </w:style>
  <w:style w:type="character" w:customStyle="1" w:styleId="Nagwek3Znak">
    <w:name w:val="Nagłówek 3 Znak"/>
    <w:link w:val="Nagwek3"/>
    <w:uiPriority w:val="9"/>
    <w:rsid w:val="00A62DFC"/>
    <w:rPr>
      <w:rFonts w:ascii="Aptos Display" w:eastAsia="Times New Roman" w:hAnsi="Aptos Display" w:cs="Times New Roman"/>
      <w:b/>
      <w:bCs/>
      <w:sz w:val="26"/>
      <w:szCs w:val="26"/>
    </w:rPr>
  </w:style>
  <w:style w:type="character" w:styleId="Nierozpoznanawzmianka">
    <w:name w:val="Unresolved Mention"/>
    <w:uiPriority w:val="99"/>
    <w:semiHidden/>
    <w:unhideWhenUsed/>
    <w:rsid w:val="00D6362E"/>
    <w:rPr>
      <w:color w:val="605E5C"/>
      <w:shd w:val="clear" w:color="auto" w:fill="E1DFDD"/>
    </w:rPr>
  </w:style>
  <w:style w:type="paragraph" w:customStyle="1" w:styleId="Standard">
    <w:name w:val="Standard"/>
    <w:basedOn w:val="Normalny"/>
    <w:uiPriority w:val="99"/>
    <w:rsid w:val="00D6362E"/>
    <w:pPr>
      <w:suppressAutoHyphens w:val="0"/>
      <w:spacing w:after="160" w:line="252" w:lineRule="auto"/>
      <w:textAlignment w:val="auto"/>
    </w:pPr>
    <w:rPr>
      <w:rFonts w:ascii="Arial" w:eastAsia="Calibri" w:hAnsi="Arial" w:cs="Arial"/>
      <w:sz w:val="22"/>
      <w:szCs w:val="22"/>
      <w:lang w:eastAsia="en-US"/>
    </w:rPr>
  </w:style>
  <w:style w:type="paragraph" w:styleId="Akapitzlist">
    <w:name w:val="List Paragraph"/>
    <w:basedOn w:val="Normalny"/>
    <w:uiPriority w:val="34"/>
    <w:qFormat/>
    <w:rsid w:val="009D4AC3"/>
    <w:pPr>
      <w:suppressAutoHyphens w:val="0"/>
      <w:autoSpaceDN/>
      <w:spacing w:after="160" w:line="259" w:lineRule="auto"/>
      <w:ind w:left="720"/>
      <w:contextualSpacing/>
      <w:textAlignment w:val="auto"/>
    </w:pPr>
    <w:rPr>
      <w:rFonts w:ascii="Calibri" w:eastAsia="Calibri" w:hAnsi="Calibri"/>
      <w:kern w:val="2"/>
      <w:sz w:val="22"/>
      <w:szCs w:val="22"/>
      <w:lang w:eastAsia="en-US"/>
    </w:rPr>
  </w:style>
  <w:style w:type="paragraph" w:styleId="Bezodstpw">
    <w:name w:val="No Spacing"/>
    <w:uiPriority w:val="1"/>
    <w:qFormat/>
    <w:rsid w:val="009D4AC3"/>
    <w:pPr>
      <w:suppressAutoHyphens/>
      <w:autoSpaceDN w:val="0"/>
      <w:textAlignment w:val="baseline"/>
    </w:pPr>
    <w:rPr>
      <w:sz w:val="24"/>
      <w:szCs w:val="24"/>
    </w:rPr>
  </w:style>
  <w:style w:type="numbering" w:customStyle="1" w:styleId="LFO5">
    <w:name w:val="LFO5"/>
    <w:basedOn w:val="Bezlisty"/>
    <w:rsid w:val="006B0DBA"/>
    <w:pPr>
      <w:numPr>
        <w:numId w:val="2"/>
      </w:numPr>
    </w:pPr>
  </w:style>
  <w:style w:type="paragraph" w:styleId="NormalnyWeb">
    <w:name w:val="Normal (Web)"/>
    <w:basedOn w:val="Normalny"/>
    <w:uiPriority w:val="99"/>
    <w:semiHidden/>
    <w:unhideWhenUsed/>
    <w:rsid w:val="0050787D"/>
  </w:style>
  <w:style w:type="paragraph" w:styleId="Poprawka">
    <w:name w:val="Revision"/>
    <w:hidden/>
    <w:uiPriority w:val="99"/>
    <w:semiHidden/>
    <w:rsid w:val="004B38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6273">
      <w:bodyDiv w:val="1"/>
      <w:marLeft w:val="0"/>
      <w:marRight w:val="0"/>
      <w:marTop w:val="0"/>
      <w:marBottom w:val="0"/>
      <w:divBdr>
        <w:top w:val="none" w:sz="0" w:space="0" w:color="auto"/>
        <w:left w:val="none" w:sz="0" w:space="0" w:color="auto"/>
        <w:bottom w:val="none" w:sz="0" w:space="0" w:color="auto"/>
        <w:right w:val="none" w:sz="0" w:space="0" w:color="auto"/>
      </w:divBdr>
      <w:divsChild>
        <w:div w:id="1310595467">
          <w:marLeft w:val="0"/>
          <w:marRight w:val="0"/>
          <w:marTop w:val="0"/>
          <w:marBottom w:val="0"/>
          <w:divBdr>
            <w:top w:val="none" w:sz="0" w:space="0" w:color="auto"/>
            <w:left w:val="none" w:sz="0" w:space="0" w:color="auto"/>
            <w:bottom w:val="none" w:sz="0" w:space="0" w:color="auto"/>
            <w:right w:val="none" w:sz="0" w:space="0" w:color="auto"/>
          </w:divBdr>
        </w:div>
      </w:divsChild>
    </w:div>
    <w:div w:id="334302646">
      <w:bodyDiv w:val="1"/>
      <w:marLeft w:val="0"/>
      <w:marRight w:val="0"/>
      <w:marTop w:val="0"/>
      <w:marBottom w:val="0"/>
      <w:divBdr>
        <w:top w:val="none" w:sz="0" w:space="0" w:color="auto"/>
        <w:left w:val="none" w:sz="0" w:space="0" w:color="auto"/>
        <w:bottom w:val="none" w:sz="0" w:space="0" w:color="auto"/>
        <w:right w:val="none" w:sz="0" w:space="0" w:color="auto"/>
      </w:divBdr>
    </w:div>
    <w:div w:id="501357672">
      <w:bodyDiv w:val="1"/>
      <w:marLeft w:val="0"/>
      <w:marRight w:val="0"/>
      <w:marTop w:val="0"/>
      <w:marBottom w:val="0"/>
      <w:divBdr>
        <w:top w:val="none" w:sz="0" w:space="0" w:color="auto"/>
        <w:left w:val="none" w:sz="0" w:space="0" w:color="auto"/>
        <w:bottom w:val="none" w:sz="0" w:space="0" w:color="auto"/>
        <w:right w:val="none" w:sz="0" w:space="0" w:color="auto"/>
      </w:divBdr>
    </w:div>
    <w:div w:id="503669762">
      <w:bodyDiv w:val="1"/>
      <w:marLeft w:val="0"/>
      <w:marRight w:val="0"/>
      <w:marTop w:val="0"/>
      <w:marBottom w:val="0"/>
      <w:divBdr>
        <w:top w:val="none" w:sz="0" w:space="0" w:color="auto"/>
        <w:left w:val="none" w:sz="0" w:space="0" w:color="auto"/>
        <w:bottom w:val="none" w:sz="0" w:space="0" w:color="auto"/>
        <w:right w:val="none" w:sz="0" w:space="0" w:color="auto"/>
      </w:divBdr>
    </w:div>
    <w:div w:id="594242806">
      <w:bodyDiv w:val="1"/>
      <w:marLeft w:val="0"/>
      <w:marRight w:val="0"/>
      <w:marTop w:val="0"/>
      <w:marBottom w:val="0"/>
      <w:divBdr>
        <w:top w:val="none" w:sz="0" w:space="0" w:color="auto"/>
        <w:left w:val="none" w:sz="0" w:space="0" w:color="auto"/>
        <w:bottom w:val="none" w:sz="0" w:space="0" w:color="auto"/>
        <w:right w:val="none" w:sz="0" w:space="0" w:color="auto"/>
      </w:divBdr>
    </w:div>
    <w:div w:id="616256576">
      <w:bodyDiv w:val="1"/>
      <w:marLeft w:val="0"/>
      <w:marRight w:val="0"/>
      <w:marTop w:val="0"/>
      <w:marBottom w:val="0"/>
      <w:divBdr>
        <w:top w:val="none" w:sz="0" w:space="0" w:color="auto"/>
        <w:left w:val="none" w:sz="0" w:space="0" w:color="auto"/>
        <w:bottom w:val="none" w:sz="0" w:space="0" w:color="auto"/>
        <w:right w:val="none" w:sz="0" w:space="0" w:color="auto"/>
      </w:divBdr>
      <w:divsChild>
        <w:div w:id="78722941">
          <w:marLeft w:val="0"/>
          <w:marRight w:val="0"/>
          <w:marTop w:val="0"/>
          <w:marBottom w:val="0"/>
          <w:divBdr>
            <w:top w:val="none" w:sz="0" w:space="0" w:color="auto"/>
            <w:left w:val="none" w:sz="0" w:space="0" w:color="auto"/>
            <w:bottom w:val="none" w:sz="0" w:space="0" w:color="auto"/>
            <w:right w:val="none" w:sz="0" w:space="0" w:color="auto"/>
          </w:divBdr>
        </w:div>
        <w:div w:id="139739261">
          <w:marLeft w:val="0"/>
          <w:marRight w:val="0"/>
          <w:marTop w:val="0"/>
          <w:marBottom w:val="0"/>
          <w:divBdr>
            <w:top w:val="none" w:sz="0" w:space="0" w:color="auto"/>
            <w:left w:val="none" w:sz="0" w:space="0" w:color="auto"/>
            <w:bottom w:val="none" w:sz="0" w:space="0" w:color="auto"/>
            <w:right w:val="none" w:sz="0" w:space="0" w:color="auto"/>
          </w:divBdr>
        </w:div>
        <w:div w:id="552666776">
          <w:marLeft w:val="0"/>
          <w:marRight w:val="0"/>
          <w:marTop w:val="0"/>
          <w:marBottom w:val="0"/>
          <w:divBdr>
            <w:top w:val="none" w:sz="0" w:space="0" w:color="auto"/>
            <w:left w:val="none" w:sz="0" w:space="0" w:color="auto"/>
            <w:bottom w:val="none" w:sz="0" w:space="0" w:color="auto"/>
            <w:right w:val="none" w:sz="0" w:space="0" w:color="auto"/>
          </w:divBdr>
        </w:div>
        <w:div w:id="637339415">
          <w:marLeft w:val="0"/>
          <w:marRight w:val="0"/>
          <w:marTop w:val="0"/>
          <w:marBottom w:val="0"/>
          <w:divBdr>
            <w:top w:val="none" w:sz="0" w:space="0" w:color="auto"/>
            <w:left w:val="none" w:sz="0" w:space="0" w:color="auto"/>
            <w:bottom w:val="none" w:sz="0" w:space="0" w:color="auto"/>
            <w:right w:val="none" w:sz="0" w:space="0" w:color="auto"/>
          </w:divBdr>
        </w:div>
        <w:div w:id="821000983">
          <w:marLeft w:val="0"/>
          <w:marRight w:val="0"/>
          <w:marTop w:val="0"/>
          <w:marBottom w:val="0"/>
          <w:divBdr>
            <w:top w:val="none" w:sz="0" w:space="0" w:color="auto"/>
            <w:left w:val="none" w:sz="0" w:space="0" w:color="auto"/>
            <w:bottom w:val="none" w:sz="0" w:space="0" w:color="auto"/>
            <w:right w:val="none" w:sz="0" w:space="0" w:color="auto"/>
          </w:divBdr>
        </w:div>
        <w:div w:id="825317557">
          <w:marLeft w:val="0"/>
          <w:marRight w:val="0"/>
          <w:marTop w:val="0"/>
          <w:marBottom w:val="0"/>
          <w:divBdr>
            <w:top w:val="none" w:sz="0" w:space="0" w:color="auto"/>
            <w:left w:val="none" w:sz="0" w:space="0" w:color="auto"/>
            <w:bottom w:val="none" w:sz="0" w:space="0" w:color="auto"/>
            <w:right w:val="none" w:sz="0" w:space="0" w:color="auto"/>
          </w:divBdr>
        </w:div>
        <w:div w:id="957368640">
          <w:marLeft w:val="0"/>
          <w:marRight w:val="0"/>
          <w:marTop w:val="0"/>
          <w:marBottom w:val="0"/>
          <w:divBdr>
            <w:top w:val="none" w:sz="0" w:space="0" w:color="auto"/>
            <w:left w:val="none" w:sz="0" w:space="0" w:color="auto"/>
            <w:bottom w:val="none" w:sz="0" w:space="0" w:color="auto"/>
            <w:right w:val="none" w:sz="0" w:space="0" w:color="auto"/>
          </w:divBdr>
        </w:div>
        <w:div w:id="995373843">
          <w:marLeft w:val="0"/>
          <w:marRight w:val="0"/>
          <w:marTop w:val="0"/>
          <w:marBottom w:val="0"/>
          <w:divBdr>
            <w:top w:val="none" w:sz="0" w:space="0" w:color="auto"/>
            <w:left w:val="none" w:sz="0" w:space="0" w:color="auto"/>
            <w:bottom w:val="none" w:sz="0" w:space="0" w:color="auto"/>
            <w:right w:val="none" w:sz="0" w:space="0" w:color="auto"/>
          </w:divBdr>
        </w:div>
        <w:div w:id="1158884884">
          <w:marLeft w:val="0"/>
          <w:marRight w:val="0"/>
          <w:marTop w:val="0"/>
          <w:marBottom w:val="0"/>
          <w:divBdr>
            <w:top w:val="none" w:sz="0" w:space="0" w:color="auto"/>
            <w:left w:val="none" w:sz="0" w:space="0" w:color="auto"/>
            <w:bottom w:val="none" w:sz="0" w:space="0" w:color="auto"/>
            <w:right w:val="none" w:sz="0" w:space="0" w:color="auto"/>
          </w:divBdr>
        </w:div>
        <w:div w:id="1172912785">
          <w:marLeft w:val="0"/>
          <w:marRight w:val="0"/>
          <w:marTop w:val="0"/>
          <w:marBottom w:val="0"/>
          <w:divBdr>
            <w:top w:val="none" w:sz="0" w:space="0" w:color="auto"/>
            <w:left w:val="none" w:sz="0" w:space="0" w:color="auto"/>
            <w:bottom w:val="none" w:sz="0" w:space="0" w:color="auto"/>
            <w:right w:val="none" w:sz="0" w:space="0" w:color="auto"/>
          </w:divBdr>
        </w:div>
        <w:div w:id="1470440232">
          <w:marLeft w:val="0"/>
          <w:marRight w:val="0"/>
          <w:marTop w:val="0"/>
          <w:marBottom w:val="0"/>
          <w:divBdr>
            <w:top w:val="none" w:sz="0" w:space="0" w:color="auto"/>
            <w:left w:val="none" w:sz="0" w:space="0" w:color="auto"/>
            <w:bottom w:val="none" w:sz="0" w:space="0" w:color="auto"/>
            <w:right w:val="none" w:sz="0" w:space="0" w:color="auto"/>
          </w:divBdr>
        </w:div>
        <w:div w:id="1689060497">
          <w:marLeft w:val="0"/>
          <w:marRight w:val="0"/>
          <w:marTop w:val="0"/>
          <w:marBottom w:val="0"/>
          <w:divBdr>
            <w:top w:val="none" w:sz="0" w:space="0" w:color="auto"/>
            <w:left w:val="none" w:sz="0" w:space="0" w:color="auto"/>
            <w:bottom w:val="none" w:sz="0" w:space="0" w:color="auto"/>
            <w:right w:val="none" w:sz="0" w:space="0" w:color="auto"/>
          </w:divBdr>
        </w:div>
        <w:div w:id="1770391990">
          <w:marLeft w:val="0"/>
          <w:marRight w:val="0"/>
          <w:marTop w:val="0"/>
          <w:marBottom w:val="0"/>
          <w:divBdr>
            <w:top w:val="none" w:sz="0" w:space="0" w:color="auto"/>
            <w:left w:val="none" w:sz="0" w:space="0" w:color="auto"/>
            <w:bottom w:val="none" w:sz="0" w:space="0" w:color="auto"/>
            <w:right w:val="none" w:sz="0" w:space="0" w:color="auto"/>
          </w:divBdr>
        </w:div>
        <w:div w:id="2146967716">
          <w:marLeft w:val="0"/>
          <w:marRight w:val="0"/>
          <w:marTop w:val="0"/>
          <w:marBottom w:val="0"/>
          <w:divBdr>
            <w:top w:val="none" w:sz="0" w:space="0" w:color="auto"/>
            <w:left w:val="none" w:sz="0" w:space="0" w:color="auto"/>
            <w:bottom w:val="none" w:sz="0" w:space="0" w:color="auto"/>
            <w:right w:val="none" w:sz="0" w:space="0" w:color="auto"/>
          </w:divBdr>
        </w:div>
      </w:divsChild>
    </w:div>
    <w:div w:id="702755790">
      <w:bodyDiv w:val="1"/>
      <w:marLeft w:val="0"/>
      <w:marRight w:val="0"/>
      <w:marTop w:val="0"/>
      <w:marBottom w:val="0"/>
      <w:divBdr>
        <w:top w:val="none" w:sz="0" w:space="0" w:color="auto"/>
        <w:left w:val="none" w:sz="0" w:space="0" w:color="auto"/>
        <w:bottom w:val="none" w:sz="0" w:space="0" w:color="auto"/>
        <w:right w:val="none" w:sz="0" w:space="0" w:color="auto"/>
      </w:divBdr>
    </w:div>
    <w:div w:id="976029554">
      <w:bodyDiv w:val="1"/>
      <w:marLeft w:val="0"/>
      <w:marRight w:val="0"/>
      <w:marTop w:val="0"/>
      <w:marBottom w:val="0"/>
      <w:divBdr>
        <w:top w:val="none" w:sz="0" w:space="0" w:color="auto"/>
        <w:left w:val="none" w:sz="0" w:space="0" w:color="auto"/>
        <w:bottom w:val="none" w:sz="0" w:space="0" w:color="auto"/>
        <w:right w:val="none" w:sz="0" w:space="0" w:color="auto"/>
      </w:divBdr>
    </w:div>
    <w:div w:id="1214123679">
      <w:bodyDiv w:val="1"/>
      <w:marLeft w:val="0"/>
      <w:marRight w:val="0"/>
      <w:marTop w:val="0"/>
      <w:marBottom w:val="0"/>
      <w:divBdr>
        <w:top w:val="none" w:sz="0" w:space="0" w:color="auto"/>
        <w:left w:val="none" w:sz="0" w:space="0" w:color="auto"/>
        <w:bottom w:val="none" w:sz="0" w:space="0" w:color="auto"/>
        <w:right w:val="none" w:sz="0" w:space="0" w:color="auto"/>
      </w:divBdr>
    </w:div>
    <w:div w:id="1374188950">
      <w:bodyDiv w:val="1"/>
      <w:marLeft w:val="0"/>
      <w:marRight w:val="0"/>
      <w:marTop w:val="0"/>
      <w:marBottom w:val="0"/>
      <w:divBdr>
        <w:top w:val="none" w:sz="0" w:space="0" w:color="auto"/>
        <w:left w:val="none" w:sz="0" w:space="0" w:color="auto"/>
        <w:bottom w:val="none" w:sz="0" w:space="0" w:color="auto"/>
        <w:right w:val="none" w:sz="0" w:space="0" w:color="auto"/>
      </w:divBdr>
    </w:div>
    <w:div w:id="1473209551">
      <w:bodyDiv w:val="1"/>
      <w:marLeft w:val="0"/>
      <w:marRight w:val="0"/>
      <w:marTop w:val="0"/>
      <w:marBottom w:val="0"/>
      <w:divBdr>
        <w:top w:val="none" w:sz="0" w:space="0" w:color="auto"/>
        <w:left w:val="none" w:sz="0" w:space="0" w:color="auto"/>
        <w:bottom w:val="none" w:sz="0" w:space="0" w:color="auto"/>
        <w:right w:val="none" w:sz="0" w:space="0" w:color="auto"/>
      </w:divBdr>
      <w:divsChild>
        <w:div w:id="1398236933">
          <w:marLeft w:val="0"/>
          <w:marRight w:val="0"/>
          <w:marTop w:val="0"/>
          <w:marBottom w:val="0"/>
          <w:divBdr>
            <w:top w:val="none" w:sz="0" w:space="0" w:color="auto"/>
            <w:left w:val="none" w:sz="0" w:space="0" w:color="auto"/>
            <w:bottom w:val="none" w:sz="0" w:space="0" w:color="auto"/>
            <w:right w:val="none" w:sz="0" w:space="0" w:color="auto"/>
          </w:divBdr>
        </w:div>
      </w:divsChild>
    </w:div>
    <w:div w:id="2144539169">
      <w:bodyDiv w:val="1"/>
      <w:marLeft w:val="0"/>
      <w:marRight w:val="0"/>
      <w:marTop w:val="0"/>
      <w:marBottom w:val="0"/>
      <w:divBdr>
        <w:top w:val="none" w:sz="0" w:space="0" w:color="auto"/>
        <w:left w:val="none" w:sz="0" w:space="0" w:color="auto"/>
        <w:bottom w:val="none" w:sz="0" w:space="0" w:color="auto"/>
        <w:right w:val="none" w:sz="0" w:space="0" w:color="auto"/>
      </w:divBdr>
      <w:divsChild>
        <w:div w:id="154347322">
          <w:marLeft w:val="0"/>
          <w:marRight w:val="0"/>
          <w:marTop w:val="0"/>
          <w:marBottom w:val="0"/>
          <w:divBdr>
            <w:top w:val="none" w:sz="0" w:space="0" w:color="auto"/>
            <w:left w:val="none" w:sz="0" w:space="0" w:color="auto"/>
            <w:bottom w:val="none" w:sz="0" w:space="0" w:color="auto"/>
            <w:right w:val="none" w:sz="0" w:space="0" w:color="auto"/>
          </w:divBdr>
        </w:div>
        <w:div w:id="276060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k072050\Desktop\warszawa%20wschodnia\SPOT%20kolo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1D8BF-25CA-4307-AE50-2AC1DBAA4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SPOT kolor</Template>
  <TotalTime>0</TotalTime>
  <Pages>4</Pages>
  <Words>1074</Words>
  <Characters>6444</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PLK pozyskują miliardy złotych z FEnIKS – kolejne inwestycje poprawią komfort podróży i jakość transportu kolejowego</vt:lpstr>
    </vt:vector>
  </TitlesOfParts>
  <Company/>
  <LinksUpToDate>false</LinksUpToDate>
  <CharactersWithSpaces>7503</CharactersWithSpaces>
  <SharedDoc>false</SharedDoc>
  <HLinks>
    <vt:vector size="6" baseType="variant">
      <vt:variant>
        <vt:i4>7733264</vt:i4>
      </vt:variant>
      <vt:variant>
        <vt:i4>0</vt:i4>
      </vt:variant>
      <vt:variant>
        <vt:i4>0</vt:i4>
      </vt:variant>
      <vt:variant>
        <vt:i4>5</vt:i4>
      </vt:variant>
      <vt:variant>
        <vt:lpwstr>mailto:rzecznik@plk-sa.pl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PLK pozyskują miliardy złotych z FEnIKS – kolejne inwestycje poprawią komfort podróży i jakość transportu kolejowego</dc:title>
  <dc:subject/>
  <dc:creator>PKP PLK SA</dc:creator>
  <cp:keywords/>
  <dc:description/>
  <cp:lastModifiedBy>Dudzińska Maria</cp:lastModifiedBy>
  <cp:revision>2</cp:revision>
  <cp:lastPrinted>2014-08-27T13:23:00Z</cp:lastPrinted>
  <dcterms:created xsi:type="dcterms:W3CDTF">2025-08-28T08:48:00Z</dcterms:created>
  <dcterms:modified xsi:type="dcterms:W3CDTF">2025-08-28T08:48:00Z</dcterms:modified>
</cp:coreProperties>
</file>