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2B3EE" w14:textId="77777777" w:rsidR="0063625B" w:rsidRDefault="0063625B" w:rsidP="009D1AEB">
      <w:pPr>
        <w:jc w:val="right"/>
        <w:rPr>
          <w:rFonts w:cs="Arial"/>
        </w:rPr>
      </w:pPr>
    </w:p>
    <w:p w14:paraId="669DB3E9" w14:textId="77777777" w:rsidR="0063625B" w:rsidRDefault="0063625B" w:rsidP="009D1AEB">
      <w:pPr>
        <w:jc w:val="right"/>
        <w:rPr>
          <w:rFonts w:cs="Arial"/>
        </w:rPr>
      </w:pPr>
    </w:p>
    <w:p w14:paraId="4B0BD4A0" w14:textId="060B39F2" w:rsidR="00277762" w:rsidRDefault="009023FA" w:rsidP="009D1AEB">
      <w:pPr>
        <w:jc w:val="right"/>
        <w:rPr>
          <w:rFonts w:cs="Arial"/>
        </w:rPr>
      </w:pPr>
      <w:r>
        <w:rPr>
          <w:rFonts w:cs="Arial"/>
        </w:rPr>
        <w:br/>
      </w:r>
      <w:r w:rsidR="00EE1DB8">
        <w:rPr>
          <w:rFonts w:cs="Arial"/>
        </w:rPr>
        <w:t>Kraków</w:t>
      </w:r>
      <w:r w:rsidR="009D1AEB" w:rsidRPr="00EF05C9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AB5099">
        <w:rPr>
          <w:rFonts w:cs="Arial"/>
        </w:rPr>
        <w:t>29 maja</w:t>
      </w:r>
      <w:r w:rsidR="00E5748A">
        <w:rPr>
          <w:rFonts w:cs="Arial"/>
        </w:rPr>
        <w:t xml:space="preserve"> </w:t>
      </w:r>
      <w:r w:rsidR="00F57311">
        <w:rPr>
          <w:rFonts w:cs="Arial"/>
        </w:rPr>
        <w:t>202</w:t>
      </w:r>
      <w:r w:rsidR="0083157C">
        <w:rPr>
          <w:rFonts w:cs="Arial"/>
        </w:rPr>
        <w:t>5</w:t>
      </w:r>
      <w:r w:rsidR="009D1AEB" w:rsidRPr="003D74BF">
        <w:rPr>
          <w:rFonts w:cs="Arial"/>
        </w:rPr>
        <w:t xml:space="preserve"> r.</w:t>
      </w:r>
    </w:p>
    <w:p w14:paraId="41D58BF9" w14:textId="0E221F61" w:rsidR="0096161B" w:rsidRPr="00F20CD6" w:rsidRDefault="004238B0" w:rsidP="0096161B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F20CD6">
        <w:rPr>
          <w:sz w:val="22"/>
          <w:szCs w:val="22"/>
        </w:rPr>
        <w:t xml:space="preserve">Niemal </w:t>
      </w:r>
      <w:r w:rsidR="00810E82" w:rsidRPr="00F20CD6">
        <w:rPr>
          <w:sz w:val="22"/>
          <w:szCs w:val="22"/>
        </w:rPr>
        <w:t>300</w:t>
      </w:r>
      <w:r w:rsidR="001A16A2" w:rsidRPr="00F20CD6">
        <w:rPr>
          <w:sz w:val="22"/>
          <w:szCs w:val="22"/>
        </w:rPr>
        <w:t xml:space="preserve"> metrów podziemnej podróży Kingi, Jadwiga w blokach startowych</w:t>
      </w:r>
    </w:p>
    <w:p w14:paraId="1CCFE45A" w14:textId="19EBE2D2" w:rsidR="0096161B" w:rsidRPr="002B2BA2" w:rsidRDefault="00AB5099" w:rsidP="008F1F52">
      <w:pPr>
        <w:spacing w:before="120" w:after="120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 xml:space="preserve">Już </w:t>
      </w:r>
      <w:r w:rsidR="004238B0">
        <w:rPr>
          <w:rFonts w:eastAsia="Calibri" w:cs="Arial"/>
          <w:b/>
        </w:rPr>
        <w:t>prawie</w:t>
      </w:r>
      <w:r>
        <w:rPr>
          <w:rFonts w:eastAsia="Calibri" w:cs="Arial"/>
          <w:b/>
        </w:rPr>
        <w:t xml:space="preserve"> dwa miesiące tarcza TBM „Kinga” drąży podziemny tunel pod Pisarzową. </w:t>
      </w:r>
      <w:r w:rsidR="008261AD">
        <w:rPr>
          <w:rFonts w:eastAsia="Calibri" w:cs="Arial"/>
          <w:b/>
        </w:rPr>
        <w:t xml:space="preserve">Maszyna codziennie trawi kolejne metry górotworu. Za kilka tygodni dołączy do niej większa siostra „Jadwiga”, która montowana jest na placu budowy. W przyszłym roku nowe </w:t>
      </w:r>
      <w:r w:rsidR="00D942E9">
        <w:rPr>
          <w:rFonts w:eastAsia="Calibri" w:cs="Arial"/>
          <w:b/>
        </w:rPr>
        <w:t>tunel</w:t>
      </w:r>
      <w:r w:rsidR="008261AD">
        <w:rPr>
          <w:rFonts w:eastAsia="Calibri" w:cs="Arial"/>
          <w:b/>
        </w:rPr>
        <w:t xml:space="preserve">e, kolejowy i ewakuacyjny, </w:t>
      </w:r>
      <w:r w:rsidR="00D942E9">
        <w:rPr>
          <w:rFonts w:eastAsia="Calibri" w:cs="Arial"/>
          <w:b/>
        </w:rPr>
        <w:t>połączą stacj</w:t>
      </w:r>
      <w:r w:rsidR="00F16FE1">
        <w:rPr>
          <w:rFonts w:eastAsia="Calibri" w:cs="Arial"/>
          <w:b/>
        </w:rPr>
        <w:t>ę</w:t>
      </w:r>
      <w:r w:rsidR="00D942E9">
        <w:rPr>
          <w:rFonts w:eastAsia="Calibri" w:cs="Arial"/>
          <w:b/>
        </w:rPr>
        <w:t xml:space="preserve"> w Męcinie z przystankiem w </w:t>
      </w:r>
      <w:proofErr w:type="spellStart"/>
      <w:r w:rsidR="00D942E9">
        <w:rPr>
          <w:rFonts w:eastAsia="Calibri" w:cs="Arial"/>
          <w:b/>
        </w:rPr>
        <w:t>Mordarce</w:t>
      </w:r>
      <w:proofErr w:type="spellEnd"/>
      <w:r w:rsidR="008261AD">
        <w:rPr>
          <w:rFonts w:eastAsia="Calibri" w:cs="Arial"/>
          <w:b/>
        </w:rPr>
        <w:t>, co pozwoli skrócić podróże koleją w kierunku Nowego Sącza</w:t>
      </w:r>
      <w:r w:rsidR="00D942E9">
        <w:rPr>
          <w:rFonts w:eastAsia="Calibri" w:cs="Arial"/>
          <w:b/>
        </w:rPr>
        <w:t>.</w:t>
      </w:r>
      <w:r w:rsidR="00751486">
        <w:rPr>
          <w:rFonts w:eastAsia="Calibri" w:cs="Arial"/>
          <w:b/>
        </w:rPr>
        <w:t xml:space="preserve"> Prace na odcinku Limanowa–bocznica Klęczany to </w:t>
      </w:r>
      <w:r w:rsidR="008261AD">
        <w:rPr>
          <w:rFonts w:eastAsia="Calibri" w:cs="Arial"/>
          <w:b/>
        </w:rPr>
        <w:t xml:space="preserve">część </w:t>
      </w:r>
      <w:r w:rsidR="00751486">
        <w:rPr>
          <w:rFonts w:eastAsia="Calibri" w:cs="Arial"/>
          <w:b/>
        </w:rPr>
        <w:t>największej inwestycji Polskich Linii Kolejowych na południu Polski</w:t>
      </w:r>
      <w:r w:rsidR="008261AD">
        <w:rPr>
          <w:rFonts w:eastAsia="Calibri" w:cs="Arial"/>
          <w:b/>
        </w:rPr>
        <w:t xml:space="preserve">, </w:t>
      </w:r>
      <w:r w:rsidR="00DB24E1">
        <w:rPr>
          <w:rFonts w:eastAsia="Calibri" w:cs="Arial"/>
          <w:b/>
        </w:rPr>
        <w:t xml:space="preserve">którą dofinansowała </w:t>
      </w:r>
      <w:r w:rsidR="00751486">
        <w:rPr>
          <w:rFonts w:eastAsia="Calibri" w:cs="Arial"/>
          <w:b/>
        </w:rPr>
        <w:t>Uni</w:t>
      </w:r>
      <w:r w:rsidR="00DB24E1">
        <w:rPr>
          <w:rFonts w:eastAsia="Calibri" w:cs="Arial"/>
          <w:b/>
        </w:rPr>
        <w:t>a</w:t>
      </w:r>
      <w:r w:rsidR="00751486">
        <w:rPr>
          <w:rFonts w:eastAsia="Calibri" w:cs="Arial"/>
          <w:b/>
        </w:rPr>
        <w:t xml:space="preserve"> Europejsk</w:t>
      </w:r>
      <w:r w:rsidR="00DB24E1">
        <w:rPr>
          <w:rFonts w:eastAsia="Calibri" w:cs="Arial"/>
          <w:b/>
        </w:rPr>
        <w:t>a</w:t>
      </w:r>
      <w:r w:rsidR="00751486">
        <w:rPr>
          <w:rFonts w:eastAsia="Calibri" w:cs="Arial"/>
          <w:b/>
        </w:rPr>
        <w:t xml:space="preserve"> w ramach Krajowego Planu Odbudowy i Zwiększania Odporności.</w:t>
      </w:r>
    </w:p>
    <w:p w14:paraId="7892370B" w14:textId="0E9332FA" w:rsidR="005D4186" w:rsidRPr="005D4186" w:rsidRDefault="00A45CC2" w:rsidP="008F1F52">
      <w:pPr>
        <w:spacing w:line="360" w:lineRule="auto"/>
        <w:rPr>
          <w:rFonts w:cs="Arial"/>
        </w:rPr>
      </w:pPr>
      <w:r>
        <w:rPr>
          <w:rFonts w:eastAsia="Calibri" w:cs="Arial"/>
        </w:rPr>
        <w:t xml:space="preserve">Kinga, </w:t>
      </w:r>
      <w:r w:rsidR="00864EEB">
        <w:rPr>
          <w:rFonts w:eastAsia="Calibri" w:cs="Arial"/>
        </w:rPr>
        <w:t>przeszło</w:t>
      </w:r>
      <w:r>
        <w:rPr>
          <w:rFonts w:eastAsia="Calibri" w:cs="Arial"/>
        </w:rPr>
        <w:t xml:space="preserve"> 600 tonowa tarcza TBM, rozpoczęła drążenie tunelu ewakuacyjnego w ostatni dzień marca. Do dziś maszyna wybudowała </w:t>
      </w:r>
      <w:r w:rsidR="00810E82">
        <w:rPr>
          <w:rFonts w:eastAsia="Calibri" w:cs="Arial"/>
        </w:rPr>
        <w:t>niemal</w:t>
      </w:r>
      <w:r>
        <w:rPr>
          <w:rFonts w:eastAsia="Calibri" w:cs="Arial"/>
        </w:rPr>
        <w:t xml:space="preserve"> </w:t>
      </w:r>
      <w:r w:rsidR="00810E82">
        <w:rPr>
          <w:rFonts w:eastAsia="Calibri" w:cs="Arial"/>
        </w:rPr>
        <w:t>3</w:t>
      </w:r>
      <w:r>
        <w:rPr>
          <w:rFonts w:eastAsia="Calibri" w:cs="Arial"/>
        </w:rPr>
        <w:t xml:space="preserve">00 metrów podziemnej budowli. Dystans ten rośnie z godziny na godzinę, bo prace trwają w tym miejscu bez przerw. </w:t>
      </w:r>
      <w:r w:rsidR="00864EEB">
        <w:rPr>
          <w:rFonts w:eastAsia="Calibri" w:cs="Arial"/>
        </w:rPr>
        <w:t xml:space="preserve">Skomplikowany proces technologiczny jest stale nadzorowany przez inżynierów i specjalistów. Nad właściwym i bezpiecznym działaniem maszyny czuwa system detektorów. Docelowo tarcza ma pokonywać </w:t>
      </w:r>
      <w:r w:rsidR="00810E82">
        <w:rPr>
          <w:rFonts w:eastAsia="Calibri" w:cs="Arial"/>
        </w:rPr>
        <w:t>ponad</w:t>
      </w:r>
      <w:r w:rsidR="00864EEB">
        <w:rPr>
          <w:rFonts w:eastAsia="Calibri" w:cs="Arial"/>
        </w:rPr>
        <w:t xml:space="preserve"> 1</w:t>
      </w:r>
      <w:r w:rsidR="00810E82">
        <w:rPr>
          <w:rFonts w:eastAsia="Calibri" w:cs="Arial"/>
        </w:rPr>
        <w:t>0</w:t>
      </w:r>
      <w:r w:rsidR="00864EEB">
        <w:rPr>
          <w:rFonts w:eastAsia="Calibri" w:cs="Arial"/>
        </w:rPr>
        <w:t xml:space="preserve"> metrów górotworu na dobę, przy jednoczesnym montażu ścian i usuwaniu wydobytego urobku. Pozwoli to na wydrążenie niemal 4 km tunelu w ok. 10 miesięcy.</w:t>
      </w:r>
      <w:r w:rsidR="00864EEB">
        <w:rPr>
          <w:rFonts w:eastAsia="Calibri" w:cs="Arial"/>
        </w:rPr>
        <w:br/>
        <w:t xml:space="preserve"> </w:t>
      </w:r>
      <w:r w:rsidR="00F16FE1">
        <w:rPr>
          <w:rFonts w:eastAsia="Calibri" w:cs="Arial"/>
        </w:rPr>
        <w:br/>
      </w:r>
      <w:r w:rsidR="00F20CD6" w:rsidRPr="00855AB0">
        <w:rPr>
          <w:rFonts w:eastAsia="Calibri" w:cs="Arial"/>
          <w:b/>
          <w:bCs/>
        </w:rPr>
        <w:t>–</w:t>
      </w:r>
      <w:r w:rsidR="008F1F52" w:rsidRPr="00C520D3">
        <w:rPr>
          <w:rFonts w:eastAsia="Calibri" w:cs="Arial"/>
          <w:b/>
          <w:bCs/>
          <w:i/>
          <w:iCs/>
        </w:rPr>
        <w:t xml:space="preserve"> </w:t>
      </w:r>
      <w:r w:rsidR="007134A6">
        <w:rPr>
          <w:rFonts w:eastAsia="Calibri" w:cs="Arial"/>
          <w:b/>
          <w:bCs/>
          <w:i/>
          <w:iCs/>
        </w:rPr>
        <w:t xml:space="preserve">Osobiście widziałem dziś, jak trudne zadanie wykonują specjaliści na tym placu budowy. Tym bardziej cieszę się, że działania realizowane są zgodnie z przyjętym planem. Już niedługo Małopolska zyska nowe, atrakcyjne czasowo połączenie kolejowe. Dzięki niemu zaktywizujemy gospodarczo i społecznie Limanową, Nowy Sącz i szereg innych miejscowości </w:t>
      </w:r>
      <w:r w:rsidR="008F1F52" w:rsidRPr="00855AB0">
        <w:rPr>
          <w:rFonts w:eastAsia="Calibri" w:cs="Arial"/>
          <w:b/>
          <w:bCs/>
        </w:rPr>
        <w:t xml:space="preserve">– mówi </w:t>
      </w:r>
      <w:r w:rsidR="00F16FE1">
        <w:rPr>
          <w:rFonts w:eastAsia="Calibri" w:cs="Arial"/>
          <w:b/>
          <w:bCs/>
        </w:rPr>
        <w:t>Dariusz Klimczak</w:t>
      </w:r>
      <w:r w:rsidR="008F1F52" w:rsidRPr="00855AB0">
        <w:rPr>
          <w:rFonts w:eastAsia="Calibri" w:cs="Arial"/>
          <w:b/>
          <w:bCs/>
        </w:rPr>
        <w:t xml:space="preserve">, </w:t>
      </w:r>
      <w:r w:rsidR="00F41BA5">
        <w:rPr>
          <w:rFonts w:eastAsia="Calibri" w:cs="Arial"/>
          <w:b/>
          <w:bCs/>
        </w:rPr>
        <w:t>minister infrastruktury</w:t>
      </w:r>
      <w:r w:rsidR="008F1F52">
        <w:rPr>
          <w:rFonts w:eastAsia="Calibri" w:cs="Arial"/>
          <w:b/>
          <w:bCs/>
        </w:rPr>
        <w:t>.</w:t>
      </w:r>
      <w:r w:rsidR="005D4186" w:rsidRPr="005D4186">
        <w:rPr>
          <w:rFonts w:cs="Arial"/>
          <w:color w:val="000000"/>
        </w:rPr>
        <w:t xml:space="preserve"> </w:t>
      </w:r>
    </w:p>
    <w:p w14:paraId="594921F2" w14:textId="77777777" w:rsidR="00F20CD6" w:rsidRDefault="004967CD" w:rsidP="00B76D04">
      <w:pPr>
        <w:spacing w:line="360" w:lineRule="auto"/>
        <w:rPr>
          <w:rFonts w:cs="Arial"/>
        </w:rPr>
      </w:pPr>
      <w:r>
        <w:rPr>
          <w:rFonts w:cs="Arial"/>
        </w:rPr>
        <w:t xml:space="preserve">Tuż obok tunelu ewakuacyjnego drążony będzie tunel dla pociągów. Wykona go Jadwiga, większa siostra Kingi. Obecnie tarcza TBM jest składana i przygotowywana do pracy, którą rozpocznie za kilka tygodni. Wykonawcy przy dostrajaniu drugiej maszyny skorzystają z doświadczeń zdobytych podczas pierwszych tygodni pracy przy mniejszym obiekcie. W sumie </w:t>
      </w:r>
      <w:r w:rsidR="00531EF9">
        <w:rPr>
          <w:rFonts w:cs="Arial"/>
        </w:rPr>
        <w:t>w ramach największej inwestycji Polskich Linii Kolejowych na południu Polski</w:t>
      </w:r>
      <w:r>
        <w:rPr>
          <w:rFonts w:cs="Arial"/>
        </w:rPr>
        <w:t xml:space="preserve"> powstanie 20 tuneli</w:t>
      </w:r>
      <w:r w:rsidR="00531EF9">
        <w:rPr>
          <w:rFonts w:cs="Arial"/>
        </w:rPr>
        <w:t xml:space="preserve">. </w:t>
      </w:r>
      <w:r>
        <w:rPr>
          <w:rFonts w:cs="Arial"/>
        </w:rPr>
        <w:t>P</w:t>
      </w:r>
      <w:r w:rsidR="0003633C">
        <w:rPr>
          <w:rFonts w:cs="Arial"/>
        </w:rPr>
        <w:t xml:space="preserve">ociągi będą kursować w 16 </w:t>
      </w:r>
      <w:r>
        <w:rPr>
          <w:rFonts w:cs="Arial"/>
        </w:rPr>
        <w:t xml:space="preserve">z nich, </w:t>
      </w:r>
      <w:r w:rsidR="0003633C">
        <w:rPr>
          <w:rFonts w:cs="Arial"/>
        </w:rPr>
        <w:t>o łącznej długości niemal 21 km. Towarzyszących im tuneli ewakuacyjnych będzie 4, a ich długość osiągnie ok.10 km.</w:t>
      </w:r>
    </w:p>
    <w:p w14:paraId="40F8118A" w14:textId="7E28437F" w:rsidR="008F1F52" w:rsidRPr="00B76D04" w:rsidRDefault="00295573" w:rsidP="00B76D04">
      <w:pPr>
        <w:spacing w:line="360" w:lineRule="auto"/>
        <w:rPr>
          <w:rStyle w:val="Hipercze"/>
          <w:rFonts w:cs="Arial"/>
          <w:color w:val="auto"/>
          <w:u w:val="none"/>
        </w:rPr>
      </w:pPr>
      <w:r>
        <w:rPr>
          <w:rFonts w:cs="Arial"/>
        </w:rPr>
        <w:lastRenderedPageBreak/>
        <w:br/>
      </w:r>
      <w:r w:rsidR="00F20CD6" w:rsidRPr="00855AB0">
        <w:rPr>
          <w:rFonts w:eastAsia="Calibri" w:cs="Arial"/>
          <w:b/>
          <w:bCs/>
        </w:rPr>
        <w:t>–</w:t>
      </w:r>
      <w:r w:rsidR="008F1F52" w:rsidRPr="00855AB0">
        <w:rPr>
          <w:rFonts w:eastAsia="Calibri" w:cs="Arial"/>
          <w:b/>
          <w:bCs/>
          <w:i/>
          <w:iCs/>
        </w:rPr>
        <w:t xml:space="preserve"> </w:t>
      </w:r>
      <w:r w:rsidR="004967CD">
        <w:rPr>
          <w:rFonts w:eastAsia="Calibri" w:cs="Arial"/>
          <w:b/>
          <w:bCs/>
          <w:i/>
          <w:iCs/>
        </w:rPr>
        <w:t>Jesteśmy na placu budowy jednego</w:t>
      </w:r>
      <w:r w:rsidR="00C93942">
        <w:rPr>
          <w:rFonts w:eastAsia="Calibri" w:cs="Arial"/>
          <w:b/>
          <w:bCs/>
          <w:i/>
          <w:iCs/>
        </w:rPr>
        <w:t xml:space="preserve"> z</w:t>
      </w:r>
      <w:r w:rsidR="00B76D04">
        <w:rPr>
          <w:rFonts w:eastAsia="Calibri" w:cs="Arial"/>
          <w:b/>
          <w:bCs/>
          <w:i/>
          <w:iCs/>
        </w:rPr>
        <w:t xml:space="preserve"> najważniejszych, a zarazem najtrudniejszych </w:t>
      </w:r>
      <w:r w:rsidR="004967CD">
        <w:rPr>
          <w:rFonts w:eastAsia="Calibri" w:cs="Arial"/>
          <w:b/>
          <w:bCs/>
          <w:i/>
          <w:iCs/>
        </w:rPr>
        <w:t>projektów</w:t>
      </w:r>
      <w:r w:rsidR="00B76D04">
        <w:rPr>
          <w:rFonts w:eastAsia="Calibri" w:cs="Arial"/>
          <w:b/>
          <w:bCs/>
          <w:i/>
          <w:iCs/>
        </w:rPr>
        <w:t xml:space="preserve"> realizowanych przez Polskie Linie Kolejowe.</w:t>
      </w:r>
      <w:r w:rsidR="004967CD">
        <w:rPr>
          <w:rFonts w:eastAsia="Calibri" w:cs="Arial"/>
          <w:b/>
          <w:bCs/>
          <w:i/>
          <w:iCs/>
        </w:rPr>
        <w:t xml:space="preserve"> Budowa nowej linii kolejowej w tak skomplikowanym otoczeniu jest niewątpliwie wyzwaniem. </w:t>
      </w:r>
      <w:r w:rsidR="006A5F94">
        <w:rPr>
          <w:rFonts w:eastAsia="Calibri" w:cs="Arial"/>
          <w:b/>
          <w:bCs/>
          <w:i/>
          <w:iCs/>
        </w:rPr>
        <w:t>Z</w:t>
      </w:r>
      <w:r w:rsidR="004967CD">
        <w:rPr>
          <w:rFonts w:eastAsia="Calibri" w:cs="Arial"/>
          <w:b/>
          <w:bCs/>
          <w:i/>
          <w:iCs/>
        </w:rPr>
        <w:t>bierane</w:t>
      </w:r>
      <w:r w:rsidR="006A5F94">
        <w:rPr>
          <w:rFonts w:eastAsia="Calibri" w:cs="Arial"/>
          <w:b/>
          <w:bCs/>
          <w:i/>
          <w:iCs/>
        </w:rPr>
        <w:t xml:space="preserve"> przez nas</w:t>
      </w:r>
      <w:r w:rsidR="004967CD">
        <w:rPr>
          <w:rFonts w:eastAsia="Calibri" w:cs="Arial"/>
          <w:b/>
          <w:bCs/>
          <w:i/>
          <w:iCs/>
        </w:rPr>
        <w:t xml:space="preserve"> </w:t>
      </w:r>
      <w:r w:rsidR="006A5F94">
        <w:rPr>
          <w:rFonts w:eastAsia="Calibri" w:cs="Arial"/>
          <w:b/>
          <w:bCs/>
          <w:i/>
          <w:iCs/>
        </w:rPr>
        <w:t xml:space="preserve">teraz </w:t>
      </w:r>
      <w:r w:rsidR="004967CD">
        <w:rPr>
          <w:rFonts w:eastAsia="Calibri" w:cs="Arial"/>
          <w:b/>
          <w:bCs/>
          <w:i/>
          <w:iCs/>
        </w:rPr>
        <w:t xml:space="preserve">doświadczenia </w:t>
      </w:r>
      <w:r w:rsidR="006A5F94">
        <w:rPr>
          <w:rFonts w:eastAsia="Calibri" w:cs="Arial"/>
          <w:b/>
          <w:bCs/>
          <w:i/>
          <w:iCs/>
        </w:rPr>
        <w:t>są bezcenną lekcją, dającą gwarancję znakomitego przygotowania do</w:t>
      </w:r>
      <w:r w:rsidR="004967CD">
        <w:rPr>
          <w:rFonts w:eastAsia="Calibri" w:cs="Arial"/>
          <w:b/>
          <w:bCs/>
          <w:i/>
          <w:iCs/>
        </w:rPr>
        <w:t xml:space="preserve"> kolejn</w:t>
      </w:r>
      <w:r w:rsidR="006A5F94">
        <w:rPr>
          <w:rFonts w:eastAsia="Calibri" w:cs="Arial"/>
          <w:b/>
          <w:bCs/>
          <w:i/>
          <w:iCs/>
        </w:rPr>
        <w:t>ych</w:t>
      </w:r>
      <w:r w:rsidR="004967CD">
        <w:rPr>
          <w:rFonts w:eastAsia="Calibri" w:cs="Arial"/>
          <w:b/>
          <w:bCs/>
          <w:i/>
          <w:iCs/>
        </w:rPr>
        <w:t xml:space="preserve"> inwestyc</w:t>
      </w:r>
      <w:r w:rsidR="006A5F94">
        <w:rPr>
          <w:rFonts w:eastAsia="Calibri" w:cs="Arial"/>
          <w:b/>
          <w:bCs/>
          <w:i/>
          <w:iCs/>
        </w:rPr>
        <w:t>ji o podobnej bądź większej skali</w:t>
      </w:r>
      <w:r w:rsidR="004967CD">
        <w:rPr>
          <w:rFonts w:eastAsia="Calibri" w:cs="Arial"/>
          <w:b/>
          <w:bCs/>
          <w:i/>
          <w:iCs/>
        </w:rPr>
        <w:t xml:space="preserve"> </w:t>
      </w:r>
      <w:r w:rsidR="008F1F52" w:rsidRPr="00855AB0">
        <w:rPr>
          <w:rFonts w:eastAsia="Calibri" w:cs="Arial"/>
          <w:b/>
          <w:bCs/>
          <w:i/>
          <w:iCs/>
        </w:rPr>
        <w:t xml:space="preserve">– </w:t>
      </w:r>
      <w:r w:rsidR="008F1F52" w:rsidRPr="00855AB0">
        <w:rPr>
          <w:rFonts w:eastAsia="Calibri" w:cs="Arial"/>
          <w:b/>
          <w:bCs/>
        </w:rPr>
        <w:t xml:space="preserve">mówi </w:t>
      </w:r>
      <w:r w:rsidR="004238B0">
        <w:rPr>
          <w:rFonts w:eastAsia="Calibri" w:cs="Arial"/>
          <w:b/>
          <w:bCs/>
        </w:rPr>
        <w:t>Piotr Grawicz</w:t>
      </w:r>
      <w:r w:rsidR="008F1F52" w:rsidRPr="00855AB0">
        <w:rPr>
          <w:rFonts w:eastAsia="Calibri" w:cs="Arial"/>
          <w:b/>
          <w:bCs/>
        </w:rPr>
        <w:t xml:space="preserve">, </w:t>
      </w:r>
      <w:r w:rsidR="004238B0">
        <w:rPr>
          <w:rFonts w:eastAsia="Calibri" w:cs="Arial"/>
          <w:b/>
          <w:bCs/>
        </w:rPr>
        <w:t xml:space="preserve">z-ca dyrektora Regionu Południowego Centrum Realizacji Inwestycji </w:t>
      </w:r>
      <w:r w:rsidR="008F1F52" w:rsidRPr="00855AB0">
        <w:rPr>
          <w:rFonts w:eastAsia="Calibri" w:cs="Arial"/>
          <w:b/>
          <w:bCs/>
        </w:rPr>
        <w:t>PKP Polskich Linii Kolejowych S</w:t>
      </w:r>
      <w:r w:rsidR="008F1F52">
        <w:rPr>
          <w:rFonts w:eastAsia="Calibri" w:cs="Arial"/>
          <w:b/>
          <w:bCs/>
        </w:rPr>
        <w:t>.</w:t>
      </w:r>
      <w:r w:rsidR="008F1F52" w:rsidRPr="00855AB0">
        <w:rPr>
          <w:rFonts w:eastAsia="Calibri" w:cs="Arial"/>
          <w:b/>
          <w:bCs/>
        </w:rPr>
        <w:t>A.</w:t>
      </w:r>
      <w:r w:rsidR="00B76D04">
        <w:rPr>
          <w:rFonts w:cs="Arial"/>
        </w:rPr>
        <w:br/>
      </w:r>
      <w:r w:rsidR="00B3773A">
        <w:rPr>
          <w:rFonts w:cs="Arial"/>
        </w:rPr>
        <w:br/>
      </w:r>
      <w:r w:rsidR="008F1F52">
        <w:rPr>
          <w:rFonts w:eastAsia="Calibri" w:cs="Arial"/>
          <w:color w:val="000000" w:themeColor="text1"/>
        </w:rPr>
        <w:t xml:space="preserve">Modernizacja linii kolejowej </w:t>
      </w:r>
      <w:r w:rsidR="00B76D04">
        <w:rPr>
          <w:rFonts w:eastAsia="Calibri" w:cs="Arial"/>
          <w:color w:val="000000" w:themeColor="text1"/>
        </w:rPr>
        <w:t xml:space="preserve">Limanowa–bocznica Klęczany to jeden z czterech odcinków projektu „Podłęże-Piekiełko” na których już realizowane są prace budowlane. </w:t>
      </w:r>
      <w:r w:rsidR="00174DAB">
        <w:rPr>
          <w:rFonts w:eastAsia="Calibri" w:cs="Arial"/>
          <w:color w:val="000000" w:themeColor="text1"/>
        </w:rPr>
        <w:t xml:space="preserve">Chodzi o stację </w:t>
      </w:r>
      <w:r w:rsidR="00B76D04">
        <w:rPr>
          <w:rFonts w:eastAsia="Calibri" w:cs="Arial"/>
          <w:color w:val="000000" w:themeColor="text1"/>
        </w:rPr>
        <w:t xml:space="preserve">Limanowa </w:t>
      </w:r>
      <w:r w:rsidR="008F1F52">
        <w:rPr>
          <w:rFonts w:eastAsia="Calibri" w:cs="Arial"/>
          <w:color w:val="000000" w:themeColor="text1"/>
        </w:rPr>
        <w:t>oraz</w:t>
      </w:r>
      <w:r w:rsidR="00B76D04">
        <w:rPr>
          <w:rFonts w:eastAsia="Calibri" w:cs="Arial"/>
          <w:color w:val="000000" w:themeColor="text1"/>
        </w:rPr>
        <w:t xml:space="preserve"> </w:t>
      </w:r>
      <w:r w:rsidR="00174DAB">
        <w:rPr>
          <w:rFonts w:eastAsia="Calibri" w:cs="Arial"/>
          <w:color w:val="000000" w:themeColor="text1"/>
        </w:rPr>
        <w:t>odcinki</w:t>
      </w:r>
      <w:r w:rsidR="00B76D04">
        <w:rPr>
          <w:rFonts w:eastAsia="Calibri" w:cs="Arial"/>
          <w:color w:val="000000" w:themeColor="text1"/>
        </w:rPr>
        <w:t xml:space="preserve"> bocznica Klęczany–Nowy Sącz i </w:t>
      </w:r>
      <w:r w:rsidR="008F1F52">
        <w:rPr>
          <w:rFonts w:eastAsia="Calibri" w:cs="Arial"/>
          <w:color w:val="000000" w:themeColor="text1"/>
        </w:rPr>
        <w:t>Chabówk</w:t>
      </w:r>
      <w:r w:rsidR="00B76D04">
        <w:rPr>
          <w:rFonts w:eastAsia="Calibri" w:cs="Arial"/>
          <w:color w:val="000000" w:themeColor="text1"/>
        </w:rPr>
        <w:t>a-</w:t>
      </w:r>
      <w:r w:rsidR="008F1F52">
        <w:rPr>
          <w:rFonts w:eastAsia="Calibri" w:cs="Arial"/>
          <w:color w:val="000000" w:themeColor="text1"/>
        </w:rPr>
        <w:t>Rabk</w:t>
      </w:r>
      <w:r w:rsidR="00B76D04">
        <w:rPr>
          <w:rFonts w:eastAsia="Calibri" w:cs="Arial"/>
          <w:color w:val="000000" w:themeColor="text1"/>
        </w:rPr>
        <w:t>a</w:t>
      </w:r>
      <w:r w:rsidR="008F1F52">
        <w:rPr>
          <w:rFonts w:eastAsia="Calibri" w:cs="Arial"/>
          <w:color w:val="000000" w:themeColor="text1"/>
        </w:rPr>
        <w:t xml:space="preserve"> Zaryte.</w:t>
      </w:r>
      <w:r w:rsidR="008F1F52" w:rsidRPr="00610470">
        <w:rPr>
          <w:rFonts w:eastAsia="Calibri" w:cs="Arial"/>
          <w:color w:val="000000" w:themeColor="text1"/>
        </w:rPr>
        <w:t xml:space="preserve"> </w:t>
      </w:r>
      <w:r w:rsidR="008F1F52">
        <w:rPr>
          <w:rFonts w:eastAsia="Calibri" w:cs="Arial"/>
          <w:color w:val="000000" w:themeColor="text1"/>
        </w:rPr>
        <w:t xml:space="preserve">W toku są postępowania przetargowe na </w:t>
      </w:r>
      <w:r w:rsidR="00B76D04">
        <w:rPr>
          <w:rFonts w:eastAsia="Calibri" w:cs="Arial"/>
          <w:color w:val="000000" w:themeColor="text1"/>
        </w:rPr>
        <w:t>cztery</w:t>
      </w:r>
      <w:r w:rsidR="008F1F52">
        <w:rPr>
          <w:rFonts w:eastAsia="Calibri" w:cs="Arial"/>
          <w:color w:val="000000" w:themeColor="text1"/>
        </w:rPr>
        <w:t xml:space="preserve"> inne </w:t>
      </w:r>
      <w:r w:rsidR="00174DAB">
        <w:rPr>
          <w:rFonts w:eastAsia="Calibri" w:cs="Arial"/>
          <w:color w:val="000000" w:themeColor="text1"/>
        </w:rPr>
        <w:t>fragmenty</w:t>
      </w:r>
      <w:r w:rsidR="008F1F52">
        <w:rPr>
          <w:rFonts w:eastAsia="Calibri" w:cs="Arial"/>
          <w:color w:val="000000" w:themeColor="text1"/>
        </w:rPr>
        <w:t xml:space="preserve"> tej linii: Rabka Zaryte–Mszana Dolna–Fornale (Kasina Wielka), Szczyrzyc–Tymbark</w:t>
      </w:r>
      <w:r w:rsidR="00B76D04">
        <w:rPr>
          <w:rFonts w:eastAsia="Calibri" w:cs="Arial"/>
          <w:color w:val="000000" w:themeColor="text1"/>
        </w:rPr>
        <w:t>, Tymbark</w:t>
      </w:r>
      <w:r w:rsidR="00B76D04" w:rsidRPr="00A23D30">
        <w:rPr>
          <w:rFonts w:eastAsia="Calibri" w:cs="Arial"/>
          <w:color w:val="000000" w:themeColor="text1"/>
        </w:rPr>
        <w:t>—</w:t>
      </w:r>
      <w:r w:rsidR="00B76D04">
        <w:rPr>
          <w:rFonts w:eastAsia="Calibri" w:cs="Arial"/>
          <w:color w:val="000000" w:themeColor="text1"/>
        </w:rPr>
        <w:t>Limanowa</w:t>
      </w:r>
      <w:r w:rsidR="008F1F52">
        <w:rPr>
          <w:rFonts w:eastAsia="Calibri" w:cs="Arial"/>
          <w:color w:val="000000" w:themeColor="text1"/>
        </w:rPr>
        <w:t xml:space="preserve"> i Podłęże</w:t>
      </w:r>
      <w:r w:rsidR="008F1F52" w:rsidRPr="00A23D30">
        <w:rPr>
          <w:rFonts w:eastAsia="Calibri" w:cs="Arial"/>
          <w:color w:val="000000" w:themeColor="text1"/>
        </w:rPr>
        <w:t>—</w:t>
      </w:r>
      <w:r w:rsidR="008F1F52">
        <w:rPr>
          <w:rFonts w:eastAsia="Calibri" w:cs="Arial"/>
          <w:color w:val="000000" w:themeColor="text1"/>
        </w:rPr>
        <w:t>Gdów.</w:t>
      </w:r>
      <w:r w:rsidR="008F1F52">
        <w:rPr>
          <w:rFonts w:eastAsia="Calibri" w:cs="Arial"/>
          <w:color w:val="000000" w:themeColor="text1"/>
        </w:rPr>
        <w:br/>
      </w:r>
      <w:r w:rsidR="003A5821">
        <w:rPr>
          <w:rFonts w:eastAsia="Calibri" w:cs="Arial"/>
          <w:color w:val="000000" w:themeColor="text1"/>
        </w:rPr>
        <w:t>Projekt „Podłęże-Piekiełko”</w:t>
      </w:r>
      <w:r w:rsidR="008F1F52">
        <w:rPr>
          <w:rFonts w:eastAsia="Calibri" w:cs="Arial"/>
          <w:color w:val="000000" w:themeColor="text1"/>
        </w:rPr>
        <w:t xml:space="preserve"> składa się z</w:t>
      </w:r>
      <w:r w:rsidR="008F1F52" w:rsidRPr="00610470">
        <w:rPr>
          <w:rFonts w:eastAsia="Calibri" w:cs="Arial"/>
          <w:color w:val="000000" w:themeColor="text1"/>
        </w:rPr>
        <w:t xml:space="preserve"> </w:t>
      </w:r>
      <w:r w:rsidR="008F1F52">
        <w:rPr>
          <w:rFonts w:eastAsia="Calibri" w:cs="Arial"/>
          <w:color w:val="000000" w:themeColor="text1"/>
        </w:rPr>
        <w:t xml:space="preserve">modernizacji </w:t>
      </w:r>
      <w:r w:rsidR="008F1F52" w:rsidRPr="00610470">
        <w:rPr>
          <w:rFonts w:eastAsia="Calibri" w:cs="Arial"/>
          <w:color w:val="000000" w:themeColor="text1"/>
        </w:rPr>
        <w:t>i elektryfikacj</w:t>
      </w:r>
      <w:r w:rsidR="008F1F52">
        <w:rPr>
          <w:rFonts w:eastAsia="Calibri" w:cs="Arial"/>
          <w:color w:val="000000" w:themeColor="text1"/>
        </w:rPr>
        <w:t>i</w:t>
      </w:r>
      <w:r w:rsidR="008F1F52" w:rsidRPr="00610470">
        <w:rPr>
          <w:rFonts w:eastAsia="Calibri" w:cs="Arial"/>
          <w:color w:val="000000" w:themeColor="text1"/>
        </w:rPr>
        <w:t xml:space="preserve"> 75 km trasy Chabówka–Nowy Sącz</w:t>
      </w:r>
      <w:r w:rsidR="008F1F52">
        <w:rPr>
          <w:rFonts w:eastAsia="Calibri" w:cs="Arial"/>
          <w:color w:val="000000" w:themeColor="text1"/>
        </w:rPr>
        <w:t xml:space="preserve"> i</w:t>
      </w:r>
      <w:r w:rsidR="008F1F52" w:rsidRPr="00610470">
        <w:rPr>
          <w:rFonts w:eastAsia="Calibri" w:cs="Arial"/>
          <w:color w:val="000000" w:themeColor="text1"/>
        </w:rPr>
        <w:t xml:space="preserve"> budow</w:t>
      </w:r>
      <w:r w:rsidR="008F1F52">
        <w:rPr>
          <w:rFonts w:eastAsia="Calibri" w:cs="Arial"/>
          <w:color w:val="000000" w:themeColor="text1"/>
        </w:rPr>
        <w:t>y</w:t>
      </w:r>
      <w:r w:rsidR="008F1F52" w:rsidRPr="00610470">
        <w:rPr>
          <w:rFonts w:eastAsia="Calibri" w:cs="Arial"/>
          <w:color w:val="000000" w:themeColor="text1"/>
        </w:rPr>
        <w:t xml:space="preserve"> 58 km nowej linii, łączącej</w:t>
      </w:r>
      <w:r w:rsidR="008F1F52">
        <w:rPr>
          <w:rFonts w:eastAsia="Calibri" w:cs="Arial"/>
          <w:color w:val="000000" w:themeColor="text1"/>
        </w:rPr>
        <w:t xml:space="preserve"> docelowo</w:t>
      </w:r>
      <w:r w:rsidR="008F1F52" w:rsidRPr="00610470">
        <w:rPr>
          <w:rFonts w:eastAsia="Calibri" w:cs="Arial"/>
          <w:color w:val="000000" w:themeColor="text1"/>
        </w:rPr>
        <w:t xml:space="preserve"> Podłęże z Tymbarkiem i Mszaną Dolną. Dzięki temu </w:t>
      </w:r>
      <w:r w:rsidR="008F1F52">
        <w:rPr>
          <w:rFonts w:eastAsia="Calibri" w:cs="Arial"/>
          <w:color w:val="000000" w:themeColor="text1"/>
        </w:rPr>
        <w:t>powstanie nowe połączenie</w:t>
      </w:r>
      <w:r w:rsidR="008F1F52" w:rsidRPr="00610470">
        <w:rPr>
          <w:rFonts w:eastAsia="Calibri" w:cs="Arial"/>
          <w:color w:val="000000" w:themeColor="text1"/>
        </w:rPr>
        <w:t xml:space="preserve">, </w:t>
      </w:r>
      <w:r w:rsidR="008F1F52">
        <w:rPr>
          <w:rFonts w:eastAsia="Calibri" w:cs="Arial"/>
          <w:color w:val="000000" w:themeColor="text1"/>
        </w:rPr>
        <w:t xml:space="preserve">które ułatwi komunikację </w:t>
      </w:r>
      <w:r w:rsidR="008F1F52" w:rsidRPr="00610470">
        <w:rPr>
          <w:rFonts w:eastAsia="Calibri" w:cs="Arial"/>
          <w:color w:val="000000" w:themeColor="text1"/>
        </w:rPr>
        <w:t>Krak</w:t>
      </w:r>
      <w:r w:rsidR="008F1F52">
        <w:rPr>
          <w:rFonts w:eastAsia="Calibri" w:cs="Arial"/>
          <w:color w:val="000000" w:themeColor="text1"/>
        </w:rPr>
        <w:t>owa</w:t>
      </w:r>
      <w:r w:rsidR="008F1F52" w:rsidRPr="00610470">
        <w:rPr>
          <w:rFonts w:eastAsia="Calibri" w:cs="Arial"/>
          <w:color w:val="000000" w:themeColor="text1"/>
        </w:rPr>
        <w:t xml:space="preserve"> z Podhalem i Sądecczyzną. Najszybsze pociągi </w:t>
      </w:r>
      <w:r w:rsidR="001C3D50">
        <w:rPr>
          <w:rFonts w:eastAsia="Calibri" w:cs="Arial"/>
          <w:color w:val="000000" w:themeColor="text1"/>
        </w:rPr>
        <w:t>pokonają</w:t>
      </w:r>
      <w:r w:rsidR="008F1F52" w:rsidRPr="00610470">
        <w:rPr>
          <w:rFonts w:eastAsia="Calibri" w:cs="Arial"/>
          <w:color w:val="000000" w:themeColor="text1"/>
        </w:rPr>
        <w:t xml:space="preserve"> tras</w:t>
      </w:r>
      <w:r w:rsidR="001C3D50">
        <w:rPr>
          <w:rFonts w:eastAsia="Calibri" w:cs="Arial"/>
          <w:color w:val="000000" w:themeColor="text1"/>
        </w:rPr>
        <w:t>ę</w:t>
      </w:r>
      <w:r w:rsidR="008F1F52" w:rsidRPr="00610470">
        <w:rPr>
          <w:rFonts w:eastAsia="Calibri" w:cs="Arial"/>
          <w:color w:val="000000" w:themeColor="text1"/>
        </w:rPr>
        <w:t xml:space="preserve"> Kraków–Nowy Sącz w ok. 60 minut. Natomiast podróż ze stolicy Małopolski do Zakopanego zajmie ok. 90 minut.</w:t>
      </w:r>
      <w:r w:rsidR="008F1F52">
        <w:rPr>
          <w:rFonts w:eastAsia="Calibri" w:cs="Arial"/>
          <w:color w:val="000000" w:themeColor="text1"/>
        </w:rPr>
        <w:t xml:space="preserve"> Fragmenty tej inwestycji finansowane są w ramach Krajowego Planu Odbudowy i Zwiększania Odporności. Więcej o projekcie: </w:t>
      </w:r>
      <w:hyperlink r:id="rId9" w:tooltip="Serwis internetowy poświęcony inwestycji &quot;Podłęże-Piekiełko&quot;." w:history="1">
        <w:r w:rsidR="008F1F52" w:rsidRPr="00DF4880">
          <w:rPr>
            <w:rStyle w:val="Hipercze"/>
            <w:rFonts w:eastAsia="Calibri" w:cs="Arial"/>
          </w:rPr>
          <w:t>www.podleze-piekielko.pl</w:t>
        </w:r>
      </w:hyperlink>
    </w:p>
    <w:p w14:paraId="7287E0BE" w14:textId="42909E28" w:rsidR="00F05BC8" w:rsidRDefault="0096161B" w:rsidP="005D4186">
      <w:pPr>
        <w:spacing w:before="100" w:beforeAutospacing="1" w:after="100" w:afterAutospacing="1" w:line="276" w:lineRule="auto"/>
      </w:pPr>
      <w:r w:rsidRPr="007F3648">
        <w:rPr>
          <w:rStyle w:val="Pogrubienie"/>
          <w:rFonts w:cs="Arial"/>
        </w:rPr>
        <w:t>Kontakt dla mediów:</w:t>
      </w:r>
      <w:r>
        <w:rPr>
          <w:rStyle w:val="Pogrubienie"/>
          <w:rFonts w:cs="Arial"/>
        </w:rPr>
        <w:br/>
      </w:r>
      <w:r>
        <w:t>Piotr Hamarnik</w:t>
      </w:r>
      <w:r>
        <w:br/>
        <w:t>zespół</w:t>
      </w:r>
      <w:r w:rsidRPr="007F3648">
        <w:t xml:space="preserve"> prasowy</w:t>
      </w:r>
      <w:r w:rsidRPr="001B46BF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6E22B8">
        <w:rPr>
          <w:rStyle w:val="Pogrubienie"/>
          <w:rFonts w:cs="Arial"/>
          <w:b w:val="0"/>
        </w:rP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172167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7F3648">
        <w:t>T: +48</w:t>
      </w:r>
      <w:r>
        <w:t> 605 352 883</w:t>
      </w:r>
    </w:p>
    <w:sectPr w:rsidR="00F05BC8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2AA38" w14:textId="77777777" w:rsidR="00E137FB" w:rsidRDefault="00E137FB" w:rsidP="009D1AEB">
      <w:pPr>
        <w:spacing w:after="0" w:line="240" w:lineRule="auto"/>
      </w:pPr>
      <w:r>
        <w:separator/>
      </w:r>
    </w:p>
  </w:endnote>
  <w:endnote w:type="continuationSeparator" w:id="0">
    <w:p w14:paraId="7C97A7EC" w14:textId="77777777" w:rsidR="00E137FB" w:rsidRDefault="00E137F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8C99E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D1B9349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5EE05AC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459313ED" w14:textId="61568A2B" w:rsidR="00860074" w:rsidRPr="00860074" w:rsidRDefault="00860074" w:rsidP="00C72BE5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1A16A2" w:rsidRPr="001A16A2">
      <w:rPr>
        <w:rFonts w:cs="Arial"/>
        <w:color w:val="727271"/>
        <w:sz w:val="14"/>
        <w:szCs w:val="14"/>
      </w:rPr>
      <w:t>34.755.260.000,00 zł</w:t>
    </w:r>
    <w:r w:rsidR="00E5748A" w:rsidRPr="00E5748A">
      <w:rPr>
        <w:rFonts w:cs="Arial"/>
        <w:color w:val="727271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2D752" w14:textId="77777777" w:rsidR="00E137FB" w:rsidRDefault="00E137FB" w:rsidP="009D1AEB">
      <w:pPr>
        <w:spacing w:after="0" w:line="240" w:lineRule="auto"/>
      </w:pPr>
      <w:r>
        <w:separator/>
      </w:r>
    </w:p>
  </w:footnote>
  <w:footnote w:type="continuationSeparator" w:id="0">
    <w:p w14:paraId="1BDB9C8B" w14:textId="77777777" w:rsidR="00E137FB" w:rsidRDefault="00E137F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003B" w14:textId="77777777" w:rsidR="00E11D65" w:rsidRDefault="00E11D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21128EE" wp14:editId="675BD78C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3D787A" w14:textId="77777777" w:rsidR="00E11D65" w:rsidRDefault="00E11D65">
    <w:pPr>
      <w:pStyle w:val="Nagwek"/>
    </w:pPr>
  </w:p>
  <w:p w14:paraId="6F43BE21" w14:textId="77777777" w:rsidR="00E11D65" w:rsidRDefault="00E11D65">
    <w:pPr>
      <w:pStyle w:val="Nagwek"/>
    </w:pPr>
  </w:p>
  <w:p w14:paraId="14E1E1B7" w14:textId="77777777" w:rsidR="00E11D65" w:rsidRDefault="00E11D65">
    <w:pPr>
      <w:pStyle w:val="Nagwek"/>
    </w:pPr>
  </w:p>
  <w:p w14:paraId="389CE85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6912B1" wp14:editId="5EFEF24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28AA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AE0D3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B3E148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7A7652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DF58D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260E0C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99B87F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EBBAA2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912B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5A28AA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AE0D3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6B3E148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7A7652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DF58D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260E0C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99B87F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EBBAA2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04375419">
    <w:abstractNumId w:val="1"/>
  </w:num>
  <w:num w:numId="2" w16cid:durableId="200902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E2EC9F4-0F67-4F29-B3CB-EE5AB070E4BB}"/>
  </w:docVars>
  <w:rsids>
    <w:rsidRoot w:val="009D1AEB"/>
    <w:rsid w:val="00000FD0"/>
    <w:rsid w:val="00010BD0"/>
    <w:rsid w:val="00032B09"/>
    <w:rsid w:val="000333E7"/>
    <w:rsid w:val="0003633C"/>
    <w:rsid w:val="000363E4"/>
    <w:rsid w:val="00043D98"/>
    <w:rsid w:val="00072876"/>
    <w:rsid w:val="0008362C"/>
    <w:rsid w:val="000B6717"/>
    <w:rsid w:val="000C34B5"/>
    <w:rsid w:val="000C59C1"/>
    <w:rsid w:val="000D2E12"/>
    <w:rsid w:val="000E4DD4"/>
    <w:rsid w:val="000F5184"/>
    <w:rsid w:val="0010721E"/>
    <w:rsid w:val="001140BA"/>
    <w:rsid w:val="001277A4"/>
    <w:rsid w:val="00127C1F"/>
    <w:rsid w:val="001559CC"/>
    <w:rsid w:val="00164B78"/>
    <w:rsid w:val="00166F6E"/>
    <w:rsid w:val="0016779E"/>
    <w:rsid w:val="00174DAB"/>
    <w:rsid w:val="00174E70"/>
    <w:rsid w:val="00192BEF"/>
    <w:rsid w:val="001942F0"/>
    <w:rsid w:val="001A081C"/>
    <w:rsid w:val="001A16A2"/>
    <w:rsid w:val="001A3C46"/>
    <w:rsid w:val="001A3EC7"/>
    <w:rsid w:val="001B2975"/>
    <w:rsid w:val="001C38BD"/>
    <w:rsid w:val="001C3D50"/>
    <w:rsid w:val="001D2445"/>
    <w:rsid w:val="001E3794"/>
    <w:rsid w:val="001F469E"/>
    <w:rsid w:val="0020104B"/>
    <w:rsid w:val="0022610F"/>
    <w:rsid w:val="0023158E"/>
    <w:rsid w:val="00236985"/>
    <w:rsid w:val="00242EC0"/>
    <w:rsid w:val="00243F04"/>
    <w:rsid w:val="002509B2"/>
    <w:rsid w:val="002679F9"/>
    <w:rsid w:val="00270973"/>
    <w:rsid w:val="002764CC"/>
    <w:rsid w:val="00277762"/>
    <w:rsid w:val="00277D0A"/>
    <w:rsid w:val="00280FCB"/>
    <w:rsid w:val="00284741"/>
    <w:rsid w:val="00291328"/>
    <w:rsid w:val="002923A8"/>
    <w:rsid w:val="00295573"/>
    <w:rsid w:val="002A02E4"/>
    <w:rsid w:val="002B2BA2"/>
    <w:rsid w:val="002B5807"/>
    <w:rsid w:val="002F226E"/>
    <w:rsid w:val="002F6767"/>
    <w:rsid w:val="00311C80"/>
    <w:rsid w:val="00312971"/>
    <w:rsid w:val="00316B01"/>
    <w:rsid w:val="00325D5F"/>
    <w:rsid w:val="00340500"/>
    <w:rsid w:val="00346F76"/>
    <w:rsid w:val="00353C15"/>
    <w:rsid w:val="003560B2"/>
    <w:rsid w:val="003602AC"/>
    <w:rsid w:val="00373893"/>
    <w:rsid w:val="00373B9A"/>
    <w:rsid w:val="00381A2F"/>
    <w:rsid w:val="00381F98"/>
    <w:rsid w:val="00385F8D"/>
    <w:rsid w:val="003952A9"/>
    <w:rsid w:val="003A5821"/>
    <w:rsid w:val="003B0734"/>
    <w:rsid w:val="003C4E05"/>
    <w:rsid w:val="003C5C2D"/>
    <w:rsid w:val="003C7916"/>
    <w:rsid w:val="003D783B"/>
    <w:rsid w:val="003E5942"/>
    <w:rsid w:val="003E66A0"/>
    <w:rsid w:val="003F0C77"/>
    <w:rsid w:val="003F18F5"/>
    <w:rsid w:val="003F3982"/>
    <w:rsid w:val="00400B67"/>
    <w:rsid w:val="004238B0"/>
    <w:rsid w:val="00433C4C"/>
    <w:rsid w:val="004521BE"/>
    <w:rsid w:val="0045579E"/>
    <w:rsid w:val="00457D23"/>
    <w:rsid w:val="004921F6"/>
    <w:rsid w:val="004967CD"/>
    <w:rsid w:val="00496A94"/>
    <w:rsid w:val="004977A5"/>
    <w:rsid w:val="004A1C1C"/>
    <w:rsid w:val="004A42B4"/>
    <w:rsid w:val="004A575A"/>
    <w:rsid w:val="004B43C6"/>
    <w:rsid w:val="004B795A"/>
    <w:rsid w:val="004C057C"/>
    <w:rsid w:val="004D7164"/>
    <w:rsid w:val="004E3E98"/>
    <w:rsid w:val="004E5E70"/>
    <w:rsid w:val="00502BB2"/>
    <w:rsid w:val="00506BDE"/>
    <w:rsid w:val="00527D7A"/>
    <w:rsid w:val="00531EF9"/>
    <w:rsid w:val="00546B39"/>
    <w:rsid w:val="0055231C"/>
    <w:rsid w:val="00553200"/>
    <w:rsid w:val="005553EC"/>
    <w:rsid w:val="0058179B"/>
    <w:rsid w:val="00584F6B"/>
    <w:rsid w:val="00585F06"/>
    <w:rsid w:val="0059329A"/>
    <w:rsid w:val="00594912"/>
    <w:rsid w:val="005A144B"/>
    <w:rsid w:val="005B6CBE"/>
    <w:rsid w:val="005C13C7"/>
    <w:rsid w:val="005C49A6"/>
    <w:rsid w:val="005C6A93"/>
    <w:rsid w:val="005D1DAD"/>
    <w:rsid w:val="005D4186"/>
    <w:rsid w:val="005D4D14"/>
    <w:rsid w:val="005E247B"/>
    <w:rsid w:val="005E2BFB"/>
    <w:rsid w:val="00607B83"/>
    <w:rsid w:val="00610F2D"/>
    <w:rsid w:val="0063182C"/>
    <w:rsid w:val="00635385"/>
    <w:rsid w:val="0063625B"/>
    <w:rsid w:val="006418D9"/>
    <w:rsid w:val="00646774"/>
    <w:rsid w:val="00657103"/>
    <w:rsid w:val="006801CF"/>
    <w:rsid w:val="006818E4"/>
    <w:rsid w:val="006832D9"/>
    <w:rsid w:val="00691827"/>
    <w:rsid w:val="006A09FC"/>
    <w:rsid w:val="006A411D"/>
    <w:rsid w:val="006A41EF"/>
    <w:rsid w:val="006A5F94"/>
    <w:rsid w:val="006A7E5D"/>
    <w:rsid w:val="006C6C1C"/>
    <w:rsid w:val="006D045F"/>
    <w:rsid w:val="006D0F6D"/>
    <w:rsid w:val="006F2772"/>
    <w:rsid w:val="007036D5"/>
    <w:rsid w:val="00706F25"/>
    <w:rsid w:val="007134A6"/>
    <w:rsid w:val="00735F5E"/>
    <w:rsid w:val="00746408"/>
    <w:rsid w:val="00751486"/>
    <w:rsid w:val="00751871"/>
    <w:rsid w:val="007566C4"/>
    <w:rsid w:val="00760D9B"/>
    <w:rsid w:val="00773152"/>
    <w:rsid w:val="007A5041"/>
    <w:rsid w:val="007B1157"/>
    <w:rsid w:val="007C233D"/>
    <w:rsid w:val="007C2F9B"/>
    <w:rsid w:val="007D74B6"/>
    <w:rsid w:val="007F2CC6"/>
    <w:rsid w:val="007F3648"/>
    <w:rsid w:val="0081051B"/>
    <w:rsid w:val="00810E82"/>
    <w:rsid w:val="00816835"/>
    <w:rsid w:val="008172AC"/>
    <w:rsid w:val="008261AD"/>
    <w:rsid w:val="0083157C"/>
    <w:rsid w:val="008344E8"/>
    <w:rsid w:val="00841C0E"/>
    <w:rsid w:val="00852C5B"/>
    <w:rsid w:val="00853014"/>
    <w:rsid w:val="00853130"/>
    <w:rsid w:val="008556BF"/>
    <w:rsid w:val="00860074"/>
    <w:rsid w:val="0086251E"/>
    <w:rsid w:val="00864EEB"/>
    <w:rsid w:val="00884FD7"/>
    <w:rsid w:val="00897128"/>
    <w:rsid w:val="008A6DDA"/>
    <w:rsid w:val="008B6E2F"/>
    <w:rsid w:val="008C32EA"/>
    <w:rsid w:val="008D5441"/>
    <w:rsid w:val="008D597F"/>
    <w:rsid w:val="008D5DE4"/>
    <w:rsid w:val="008D69DC"/>
    <w:rsid w:val="008E08C0"/>
    <w:rsid w:val="008E130D"/>
    <w:rsid w:val="008E2FDD"/>
    <w:rsid w:val="008E7B95"/>
    <w:rsid w:val="008F1F52"/>
    <w:rsid w:val="008F2A6A"/>
    <w:rsid w:val="009023FA"/>
    <w:rsid w:val="00910B3B"/>
    <w:rsid w:val="00914717"/>
    <w:rsid w:val="009245E9"/>
    <w:rsid w:val="00932ED5"/>
    <w:rsid w:val="00944F98"/>
    <w:rsid w:val="0096161B"/>
    <w:rsid w:val="00964D14"/>
    <w:rsid w:val="00985777"/>
    <w:rsid w:val="00995A83"/>
    <w:rsid w:val="009A0FE9"/>
    <w:rsid w:val="009B4CA2"/>
    <w:rsid w:val="009C43BF"/>
    <w:rsid w:val="009D1AEB"/>
    <w:rsid w:val="009E268D"/>
    <w:rsid w:val="00A01D2E"/>
    <w:rsid w:val="00A02C10"/>
    <w:rsid w:val="00A15AED"/>
    <w:rsid w:val="00A16441"/>
    <w:rsid w:val="00A2081A"/>
    <w:rsid w:val="00A236DD"/>
    <w:rsid w:val="00A25069"/>
    <w:rsid w:val="00A3479F"/>
    <w:rsid w:val="00A406A9"/>
    <w:rsid w:val="00A420F3"/>
    <w:rsid w:val="00A45CC2"/>
    <w:rsid w:val="00A46DA5"/>
    <w:rsid w:val="00A57DF0"/>
    <w:rsid w:val="00A62BD2"/>
    <w:rsid w:val="00A65D16"/>
    <w:rsid w:val="00A75420"/>
    <w:rsid w:val="00A8183F"/>
    <w:rsid w:val="00A82BB4"/>
    <w:rsid w:val="00A960DA"/>
    <w:rsid w:val="00AB1B80"/>
    <w:rsid w:val="00AB403D"/>
    <w:rsid w:val="00AB5099"/>
    <w:rsid w:val="00AB5B04"/>
    <w:rsid w:val="00AE05EE"/>
    <w:rsid w:val="00AF49DE"/>
    <w:rsid w:val="00B10DAF"/>
    <w:rsid w:val="00B30758"/>
    <w:rsid w:val="00B3773A"/>
    <w:rsid w:val="00B40F48"/>
    <w:rsid w:val="00B433B0"/>
    <w:rsid w:val="00B65D9E"/>
    <w:rsid w:val="00B76D04"/>
    <w:rsid w:val="00B828BE"/>
    <w:rsid w:val="00B82E3A"/>
    <w:rsid w:val="00B966FD"/>
    <w:rsid w:val="00BA040D"/>
    <w:rsid w:val="00BA147B"/>
    <w:rsid w:val="00BA7235"/>
    <w:rsid w:val="00BB14EF"/>
    <w:rsid w:val="00BB7386"/>
    <w:rsid w:val="00BC0DBF"/>
    <w:rsid w:val="00BC1E9D"/>
    <w:rsid w:val="00BF634A"/>
    <w:rsid w:val="00C223F6"/>
    <w:rsid w:val="00C46E59"/>
    <w:rsid w:val="00C50A50"/>
    <w:rsid w:val="00C60345"/>
    <w:rsid w:val="00C64A4C"/>
    <w:rsid w:val="00C654C1"/>
    <w:rsid w:val="00C72BE5"/>
    <w:rsid w:val="00C73A91"/>
    <w:rsid w:val="00C93942"/>
    <w:rsid w:val="00CA4BCB"/>
    <w:rsid w:val="00CB7ABE"/>
    <w:rsid w:val="00CF0E6A"/>
    <w:rsid w:val="00CF66C7"/>
    <w:rsid w:val="00D016FE"/>
    <w:rsid w:val="00D01B15"/>
    <w:rsid w:val="00D0475E"/>
    <w:rsid w:val="00D1248A"/>
    <w:rsid w:val="00D149FC"/>
    <w:rsid w:val="00D27917"/>
    <w:rsid w:val="00D305BB"/>
    <w:rsid w:val="00D32114"/>
    <w:rsid w:val="00D33F12"/>
    <w:rsid w:val="00D353C4"/>
    <w:rsid w:val="00D5113B"/>
    <w:rsid w:val="00D54875"/>
    <w:rsid w:val="00D6569B"/>
    <w:rsid w:val="00D7086B"/>
    <w:rsid w:val="00D70B71"/>
    <w:rsid w:val="00D73905"/>
    <w:rsid w:val="00D77764"/>
    <w:rsid w:val="00D825B4"/>
    <w:rsid w:val="00D9073E"/>
    <w:rsid w:val="00D90B41"/>
    <w:rsid w:val="00D942E9"/>
    <w:rsid w:val="00D9637E"/>
    <w:rsid w:val="00DA6217"/>
    <w:rsid w:val="00DB24E1"/>
    <w:rsid w:val="00DC11D2"/>
    <w:rsid w:val="00DE4124"/>
    <w:rsid w:val="00DE6091"/>
    <w:rsid w:val="00DF3AF0"/>
    <w:rsid w:val="00E00C45"/>
    <w:rsid w:val="00E033DD"/>
    <w:rsid w:val="00E11D65"/>
    <w:rsid w:val="00E13327"/>
    <w:rsid w:val="00E137FB"/>
    <w:rsid w:val="00E35988"/>
    <w:rsid w:val="00E5748A"/>
    <w:rsid w:val="00E726FA"/>
    <w:rsid w:val="00E73708"/>
    <w:rsid w:val="00E77F3F"/>
    <w:rsid w:val="00EB2621"/>
    <w:rsid w:val="00EC0349"/>
    <w:rsid w:val="00EC4626"/>
    <w:rsid w:val="00EE1DB8"/>
    <w:rsid w:val="00EE7751"/>
    <w:rsid w:val="00EE7C5F"/>
    <w:rsid w:val="00EF05C9"/>
    <w:rsid w:val="00EF0C7E"/>
    <w:rsid w:val="00EF2FFD"/>
    <w:rsid w:val="00F05BC8"/>
    <w:rsid w:val="00F13CDE"/>
    <w:rsid w:val="00F16FE1"/>
    <w:rsid w:val="00F20CD6"/>
    <w:rsid w:val="00F22022"/>
    <w:rsid w:val="00F33D83"/>
    <w:rsid w:val="00F41BA5"/>
    <w:rsid w:val="00F57311"/>
    <w:rsid w:val="00F63631"/>
    <w:rsid w:val="00F73046"/>
    <w:rsid w:val="00F805B9"/>
    <w:rsid w:val="00F8401E"/>
    <w:rsid w:val="00F87E58"/>
    <w:rsid w:val="00FA448D"/>
    <w:rsid w:val="00FC1071"/>
    <w:rsid w:val="00FC749C"/>
    <w:rsid w:val="00FD3F24"/>
    <w:rsid w:val="00FE425F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996E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57103"/>
    <w:rPr>
      <w:i/>
      <w:iCs/>
    </w:rPr>
  </w:style>
  <w:style w:type="paragraph" w:styleId="Poprawka">
    <w:name w:val="Revision"/>
    <w:hidden/>
    <w:uiPriority w:val="99"/>
    <w:semiHidden/>
    <w:rsid w:val="005D1DAD"/>
    <w:pPr>
      <w:spacing w:after="0" w:line="240" w:lineRule="auto"/>
    </w:pPr>
    <w:rPr>
      <w:rFonts w:ascii="Arial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18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18F5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18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file:///\\ad.plk\plk2\3\PLK061873\Szablony%20komunikat&#243;w\www.podleze-piekielk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EC9F4-0F67-4F29-B3CB-EE5AB070E4B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29BDC75-7F0D-421A-97A2-F324295F2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Niemal 300 metrów podziemnej podróży Kingi, Jadwiga w blokach startowych</vt:lpstr>
    </vt:vector>
  </TitlesOfParts>
  <Company>PKP PLK S.A.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Niemal 300 metrów podziemnej podróży Kingi, Jadwiga w blokach startowych</dc:title>
  <dc:subject/>
  <dc:creator>Piotr.Hamarnik@plk-sa.pl</dc:creator>
  <cp:keywords/>
  <dc:description/>
  <cp:lastModifiedBy>Dudzińska Maria</cp:lastModifiedBy>
  <cp:revision>2</cp:revision>
  <dcterms:created xsi:type="dcterms:W3CDTF">2025-05-29T09:45:00Z</dcterms:created>
  <dcterms:modified xsi:type="dcterms:W3CDTF">2025-05-29T09:45:00Z</dcterms:modified>
</cp:coreProperties>
</file>