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E74B0C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E74B0C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893C10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Kraków, 12 grudnia</w:t>
      </w:r>
      <w:r w:rsidR="007B5337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7B5337" w:rsidRPr="00473176" w:rsidRDefault="007B5337" w:rsidP="00473176">
      <w:pPr>
        <w:spacing w:after="0" w:line="360" w:lineRule="auto"/>
        <w:jc w:val="both"/>
        <w:rPr>
          <w:rFonts w:ascii="Arial" w:hAnsi="Arial" w:cs="Arial"/>
          <w:b/>
        </w:rPr>
      </w:pPr>
    </w:p>
    <w:p w:rsidR="00D85EB1" w:rsidRPr="00473176" w:rsidRDefault="00BA0980" w:rsidP="00473176">
      <w:pPr>
        <w:spacing w:after="0" w:line="360" w:lineRule="auto"/>
        <w:jc w:val="both"/>
        <w:rPr>
          <w:rFonts w:ascii="Arial" w:hAnsi="Arial" w:cs="Arial"/>
          <w:b/>
        </w:rPr>
      </w:pPr>
      <w:r w:rsidRPr="00473176">
        <w:rPr>
          <w:rFonts w:ascii="Arial" w:hAnsi="Arial" w:cs="Arial"/>
          <w:b/>
        </w:rPr>
        <w:t>Informacja prasowa</w:t>
      </w:r>
    </w:p>
    <w:p w:rsidR="00D85EB1" w:rsidRPr="00473176" w:rsidRDefault="00D85EB1" w:rsidP="00473176">
      <w:pPr>
        <w:spacing w:after="0" w:line="360" w:lineRule="auto"/>
        <w:jc w:val="both"/>
        <w:rPr>
          <w:rFonts w:ascii="Arial" w:hAnsi="Arial" w:cs="Arial"/>
          <w:b/>
        </w:rPr>
      </w:pPr>
    </w:p>
    <w:p w:rsidR="00D85EB1" w:rsidRPr="00473176" w:rsidRDefault="00D85EB1" w:rsidP="00473176">
      <w:pPr>
        <w:spacing w:after="0" w:line="360" w:lineRule="auto"/>
        <w:jc w:val="both"/>
        <w:rPr>
          <w:rFonts w:ascii="Arial" w:hAnsi="Arial" w:cs="Arial"/>
          <w:b/>
        </w:rPr>
      </w:pPr>
      <w:r w:rsidRPr="00473176">
        <w:rPr>
          <w:rFonts w:ascii="Arial" w:hAnsi="Arial" w:cs="Arial"/>
          <w:b/>
        </w:rPr>
        <w:t xml:space="preserve">Lepsze podróże </w:t>
      </w:r>
      <w:r w:rsidR="00473176">
        <w:rPr>
          <w:rFonts w:ascii="Arial" w:hAnsi="Arial" w:cs="Arial"/>
          <w:b/>
        </w:rPr>
        <w:t xml:space="preserve">w Krakowie </w:t>
      </w:r>
      <w:r w:rsidRPr="00473176">
        <w:rPr>
          <w:rFonts w:ascii="Arial" w:hAnsi="Arial" w:cs="Arial"/>
          <w:b/>
        </w:rPr>
        <w:t xml:space="preserve">i </w:t>
      </w:r>
      <w:r w:rsidR="00473176">
        <w:rPr>
          <w:rFonts w:ascii="Arial" w:hAnsi="Arial" w:cs="Arial"/>
          <w:b/>
        </w:rPr>
        <w:t xml:space="preserve">aglomeracji zapewnią projekty </w:t>
      </w:r>
      <w:r w:rsidRPr="00473176">
        <w:rPr>
          <w:rFonts w:ascii="Arial" w:hAnsi="Arial" w:cs="Arial"/>
          <w:b/>
        </w:rPr>
        <w:t>CEF</w:t>
      </w:r>
    </w:p>
    <w:p w:rsidR="00D85EB1" w:rsidRPr="00473176" w:rsidRDefault="00D85EB1" w:rsidP="00473176">
      <w:pPr>
        <w:spacing w:after="0" w:line="360" w:lineRule="auto"/>
        <w:jc w:val="both"/>
        <w:rPr>
          <w:rFonts w:ascii="Arial" w:hAnsi="Arial" w:cs="Arial"/>
          <w:b/>
        </w:rPr>
      </w:pPr>
    </w:p>
    <w:p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473176">
        <w:rPr>
          <w:rFonts w:ascii="Arial" w:hAnsi="Arial" w:cs="Arial"/>
          <w:b/>
          <w:lang w:eastAsia="pl-PL"/>
        </w:rPr>
        <w:t>Od 2016 roku PKP Polskie Linie Kolejowe S.A. uzyskują z unijnego programu „Łącząc Europę” (CEF) miliardy euro na modernizację kolejowych tras. PKP Polskie Linie Kolejowe S.A., zarządca narodowej infrastruktury, podpisały umowy zapewniające dofinansowanie 21 projektom. Dzięki inwestycjom podróże będą krótsze i wygodniejsze</w:t>
      </w:r>
      <w:r w:rsidR="009F2BA1">
        <w:rPr>
          <w:rFonts w:ascii="Arial" w:hAnsi="Arial" w:cs="Arial"/>
          <w:b/>
          <w:lang w:eastAsia="pl-PL"/>
        </w:rPr>
        <w:t>,</w:t>
      </w:r>
      <w:r w:rsidRPr="00473176">
        <w:rPr>
          <w:rFonts w:ascii="Arial" w:hAnsi="Arial" w:cs="Arial"/>
          <w:b/>
          <w:lang w:eastAsia="pl-PL"/>
        </w:rPr>
        <w:t xml:space="preserve"> zwiększy się poziom bezpieczeństwa i ochrona środowiska.</w:t>
      </w:r>
    </w:p>
    <w:p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>PKP Polskie Linie Kolejowe S.A. to dziś największy beneficjent unijnego programu "Łącząc Europę" (CEF). Spółka realizuje 17 projektów, związanych z modernizacją kolejowych tras. Ich łączna wartości to 3,33 mld euro. Wraz z najnowszymi projektami, zatwierdzonymi w połowie roku, uzyskano już z unijnej kasy prawie 3,44</w:t>
      </w:r>
      <w:r w:rsidR="009F2BA1">
        <w:rPr>
          <w:rFonts w:ascii="Arial" w:hAnsi="Arial" w:cs="Arial"/>
          <w:lang w:eastAsia="pl-PL"/>
        </w:rPr>
        <w:t xml:space="preserve"> </w:t>
      </w:r>
      <w:r w:rsidRPr="00473176">
        <w:rPr>
          <w:rFonts w:ascii="Arial" w:hAnsi="Arial" w:cs="Arial"/>
          <w:lang w:eastAsia="pl-PL"/>
        </w:rPr>
        <w:t xml:space="preserve">mld euro </w:t>
      </w:r>
      <w:r w:rsidR="009F2BA1">
        <w:rPr>
          <w:rFonts w:ascii="Arial" w:hAnsi="Arial" w:cs="Arial"/>
          <w:lang w:eastAsia="pl-PL"/>
        </w:rPr>
        <w:t>–</w:t>
      </w:r>
      <w:r w:rsidRPr="00473176">
        <w:rPr>
          <w:rFonts w:ascii="Arial" w:hAnsi="Arial" w:cs="Arial"/>
          <w:lang w:eastAsia="pl-PL"/>
        </w:rPr>
        <w:t xml:space="preserve"> na 21 inwestycji o wartości ponad 4 mld euro.</w:t>
      </w:r>
    </w:p>
    <w:p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473176">
        <w:rPr>
          <w:rFonts w:ascii="Arial" w:hAnsi="Arial" w:cs="Arial"/>
          <w:b/>
          <w:lang w:eastAsia="pl-PL"/>
        </w:rPr>
        <w:t xml:space="preserve">Skorzysta pasażer i ładunki częściej pojadą po torach </w:t>
      </w:r>
    </w:p>
    <w:p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>Efekty modernizacji będą korzystne dla pasażerów i gospodarki. Na trasach regionalnych i dalekobieżnych skrócą się czasy przejazdu pociągów pasażerskich i towarowych. Nastąpi zwiększenie przepustowości szlaków kolejowych, tzn. będzie mogło jechać więcej składów, przy jednoczesnym wzroście poziomu bezpieczeństwa.</w:t>
      </w:r>
      <w:r w:rsidR="009F2BA1">
        <w:rPr>
          <w:rFonts w:ascii="Arial" w:hAnsi="Arial" w:cs="Arial"/>
          <w:lang w:eastAsia="pl-PL"/>
        </w:rPr>
        <w:t xml:space="preserve"> </w:t>
      </w:r>
      <w:r w:rsidRPr="00473176">
        <w:rPr>
          <w:rFonts w:ascii="Arial" w:hAnsi="Arial" w:cs="Arial"/>
          <w:lang w:eastAsia="pl-PL"/>
        </w:rPr>
        <w:t>Zapewnią to m.in. wiadukty zamiast tradycyjnych przejazdów kolejowo-drogowych i unowocześni</w:t>
      </w:r>
      <w:r w:rsidR="009F2BA1">
        <w:rPr>
          <w:rFonts w:ascii="Arial" w:hAnsi="Arial" w:cs="Arial"/>
          <w:lang w:eastAsia="pl-PL"/>
        </w:rPr>
        <w:t>one</w:t>
      </w:r>
      <w:r w:rsidRPr="00473176">
        <w:rPr>
          <w:rFonts w:ascii="Arial" w:hAnsi="Arial" w:cs="Arial"/>
          <w:lang w:eastAsia="pl-PL"/>
        </w:rPr>
        <w:t xml:space="preserve"> system</w:t>
      </w:r>
      <w:r w:rsidR="009F2BA1">
        <w:rPr>
          <w:rFonts w:ascii="Arial" w:hAnsi="Arial" w:cs="Arial"/>
          <w:lang w:eastAsia="pl-PL"/>
        </w:rPr>
        <w:t>y</w:t>
      </w:r>
      <w:r w:rsidRPr="00473176">
        <w:rPr>
          <w:rFonts w:ascii="Arial" w:hAnsi="Arial" w:cs="Arial"/>
          <w:lang w:eastAsia="pl-PL"/>
        </w:rPr>
        <w:t xml:space="preserve"> sterowania</w:t>
      </w:r>
      <w:r w:rsidRPr="00473176">
        <w:rPr>
          <w:rFonts w:ascii="Arial" w:hAnsi="Arial" w:cs="Arial"/>
          <w:b/>
          <w:lang w:eastAsia="pl-PL"/>
        </w:rPr>
        <w:t xml:space="preserve"> </w:t>
      </w:r>
      <w:r w:rsidRPr="00473176">
        <w:rPr>
          <w:rFonts w:ascii="Arial" w:hAnsi="Arial" w:cs="Arial"/>
          <w:lang w:eastAsia="pl-PL"/>
        </w:rPr>
        <w:t xml:space="preserve">ruchem kolejowym. Poprawi się też standard podróży koleją m.in. dzięki przebudowie stacji i przystanków oraz zastosowaniu udogodnień dla osób o ograniczonej mobilności. Dzięki tym zmianom, linie kolejowe w Polsce staną się jeszcze bardziej zintegrowane z transeuropejską siecią kolejowego transportu pasażerskiego i towarowego. </w:t>
      </w:r>
    </w:p>
    <w:p w:rsidR="003A6257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Dla Krakowa i regionu</w:t>
      </w:r>
    </w:p>
    <w:p w:rsidR="003A6257" w:rsidRPr="009F2BA1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 w:rsidRPr="009F2BA1">
        <w:rPr>
          <w:rFonts w:ascii="Arial" w:hAnsi="Arial" w:cs="Arial"/>
          <w:lang w:eastAsia="pl-PL"/>
        </w:rPr>
        <w:lastRenderedPageBreak/>
        <w:t xml:space="preserve">Dzięki modernizacji trasy Kraków Główny Towarowy – Rudzice (Podłęże) istotnie poprawi się system komunikacji. Zapewni to m.in. przekierowanie ruchu lokalnego na nowo wybudowaną, dodatkową  parę torów na odcinku Kraków Główny Osobowy – Kraków </w:t>
      </w:r>
      <w:proofErr w:type="spellStart"/>
      <w:r w:rsidRPr="009F2BA1">
        <w:rPr>
          <w:rFonts w:ascii="Arial" w:hAnsi="Arial" w:cs="Arial"/>
          <w:lang w:eastAsia="pl-PL"/>
        </w:rPr>
        <w:t>Płaszów</w:t>
      </w:r>
      <w:proofErr w:type="spellEnd"/>
      <w:r w:rsidRPr="009F2BA1">
        <w:rPr>
          <w:rFonts w:ascii="Arial" w:hAnsi="Arial" w:cs="Arial"/>
          <w:lang w:eastAsia="pl-PL"/>
        </w:rPr>
        <w:t xml:space="preserve">. Efektem będą bardzo dobre podróże koleją w Krakowie, aglomeracji, regionie i kraju. Pasażerowie będą korzystać z lepiej wyposażonych, komfortowych stacji i przystanków – w tym zupełnie nowych: Kraków Grzegórzki oraz Kraków Złocień. Nowe węzły przesiadkowe połączą kolej z innymi środkami transportu publicznego. </w:t>
      </w:r>
    </w:p>
    <w:p w:rsidR="003A6257" w:rsidRPr="009F2BA1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 w:rsidRPr="009F2BA1">
        <w:rPr>
          <w:rFonts w:ascii="Arial" w:hAnsi="Arial" w:cs="Arial"/>
          <w:lang w:eastAsia="pl-PL"/>
        </w:rPr>
        <w:t xml:space="preserve">Liczne nowe przystanki i zmodernizowane stacje Kraków </w:t>
      </w:r>
      <w:proofErr w:type="spellStart"/>
      <w:r w:rsidRPr="009F2BA1">
        <w:rPr>
          <w:rFonts w:ascii="Arial" w:hAnsi="Arial" w:cs="Arial"/>
          <w:lang w:eastAsia="pl-PL"/>
        </w:rPr>
        <w:t>Mydlniki</w:t>
      </w:r>
      <w:proofErr w:type="spellEnd"/>
      <w:r w:rsidRPr="009F2BA1">
        <w:rPr>
          <w:rFonts w:ascii="Arial" w:hAnsi="Arial" w:cs="Arial"/>
          <w:lang w:eastAsia="pl-PL"/>
        </w:rPr>
        <w:t xml:space="preserve">, Kraków Główny, Kraków </w:t>
      </w:r>
      <w:proofErr w:type="spellStart"/>
      <w:r w:rsidRPr="009F2BA1">
        <w:rPr>
          <w:rFonts w:ascii="Arial" w:hAnsi="Arial" w:cs="Arial"/>
          <w:lang w:eastAsia="pl-PL"/>
        </w:rPr>
        <w:t>Płaszów</w:t>
      </w:r>
      <w:proofErr w:type="spellEnd"/>
      <w:r w:rsidRPr="009F2BA1">
        <w:rPr>
          <w:rFonts w:ascii="Arial" w:hAnsi="Arial" w:cs="Arial"/>
          <w:lang w:eastAsia="pl-PL"/>
        </w:rPr>
        <w:t xml:space="preserve"> i Kraków Bieżanów zapewnią wygodną obsługę pasażerom kolei aglomeracyjnej i pociągów dalekobieżnych. Dwa nowe i cztery przebudowane przystanki oraz nowe mosty i tory sprawią, że przejazdy przez miasto oraz podróże międzyregionalne staną się wygodniejsze. Możliwe będzie uruchomienie większej liczby kolejowych połączeń dalekobieżnych i aglomeracyjnych. </w:t>
      </w:r>
    </w:p>
    <w:p w:rsidR="003A6257" w:rsidRPr="009F2BA1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 w:rsidRPr="009F2BA1">
        <w:rPr>
          <w:rFonts w:ascii="Arial" w:hAnsi="Arial" w:cs="Arial"/>
          <w:lang w:eastAsia="pl-PL"/>
        </w:rPr>
        <w:t>Sprawniejsze przejazdy pociągów zapewni m.in. 50 km nowych torów i 200 rozjazdów. Na trasie będą 22 nowe obiekty, a 34 zostaną zmodernizowane. Nad bez</w:t>
      </w:r>
      <w:r w:rsidR="009F2BA1" w:rsidRPr="009F2BA1">
        <w:rPr>
          <w:rFonts w:ascii="Arial" w:hAnsi="Arial" w:cs="Arial"/>
          <w:lang w:eastAsia="pl-PL"/>
        </w:rPr>
        <w:t>pieczeństwem i dobrą organizacją</w:t>
      </w:r>
      <w:r w:rsidRPr="009F2BA1">
        <w:rPr>
          <w:rFonts w:ascii="Arial" w:hAnsi="Arial" w:cs="Arial"/>
          <w:lang w:eastAsia="pl-PL"/>
        </w:rPr>
        <w:t xml:space="preserve"> ruchu czuwać będą dwa nowoczesne komputerowe lokalne centra sterowania.  Zmodernizowany odcinek Kraków Główny Towarowy – Rudzice stanowi element kluczowego dla południowej Polski fragmentu linii E30: Katowice – Kraków – Tarnów – Rzeszów – Medyka. Także modernizowany w ramach CEF fragment linii nr 95 na odcinku Rudzice – Kościelniki będzie stanowił w przyszłości bardzo dobrą alternatywę dla ruchu towarowego (trasa objazdowa), dając także możliwości dla rozwoju kolei aglomeracyjnej.</w:t>
      </w:r>
    </w:p>
    <w:p w:rsidR="003A6257" w:rsidRPr="009F2BA1" w:rsidRDefault="003A6257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9F2BA1">
        <w:rPr>
          <w:color w:val="auto"/>
          <w:sz w:val="22"/>
          <w:szCs w:val="22"/>
        </w:rPr>
        <w:t>Całkowita wartość projektu: 240,8 mln euro. Wartość dofinansowania z UE: 194,9 mln euro. Czas realizacji: 2016-2021</w:t>
      </w:r>
      <w:r w:rsidR="009F2BA1" w:rsidRPr="009F2BA1">
        <w:rPr>
          <w:color w:val="auto"/>
          <w:sz w:val="22"/>
          <w:szCs w:val="22"/>
        </w:rPr>
        <w:t>.</w:t>
      </w:r>
    </w:p>
    <w:p w:rsidR="009F2BA1" w:rsidRDefault="009F2BA1" w:rsidP="003A6257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</w:p>
    <w:p w:rsidR="003A6257" w:rsidRDefault="003A6257" w:rsidP="003A6257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Z Krakowa w Polskę </w:t>
      </w:r>
    </w:p>
    <w:p w:rsidR="003A6257" w:rsidRDefault="003A6257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9F2BA1">
        <w:rPr>
          <w:color w:val="auto"/>
          <w:sz w:val="22"/>
          <w:szCs w:val="22"/>
        </w:rPr>
        <w:t xml:space="preserve">Komunikację w Małopolsce i na sieci kolejowej usprawnią także prace na linii E30 Zabrze - Katowice – Kraków. Dofinansowany ze środków CEF jest etap </w:t>
      </w:r>
      <w:proofErr w:type="spellStart"/>
      <w:r w:rsidRPr="009F2BA1">
        <w:rPr>
          <w:color w:val="auto"/>
          <w:sz w:val="22"/>
          <w:szCs w:val="22"/>
        </w:rPr>
        <w:t>IIb</w:t>
      </w:r>
      <w:proofErr w:type="spellEnd"/>
      <w:r w:rsidRPr="009F2BA1">
        <w:rPr>
          <w:color w:val="auto"/>
          <w:sz w:val="22"/>
          <w:szCs w:val="22"/>
        </w:rPr>
        <w:t xml:space="preserve">, czyli usunięcie wąskiego gardła linii kolejowej </w:t>
      </w:r>
      <w:r w:rsidR="009F2BA1" w:rsidRPr="009F2BA1">
        <w:rPr>
          <w:color w:val="auto"/>
          <w:sz w:val="22"/>
          <w:szCs w:val="22"/>
        </w:rPr>
        <w:t>E30 Kraków –</w:t>
      </w:r>
      <w:r w:rsidRPr="009F2BA1">
        <w:rPr>
          <w:color w:val="auto"/>
          <w:sz w:val="22"/>
          <w:szCs w:val="22"/>
        </w:rPr>
        <w:t xml:space="preserve"> Jaworzno Szczakowa. Projekt obejmuje odcinki: Jaworzno Szczakowa – Trzebinia, Trzebinia – Krzeszowice, Krzeszowice – Kraków </w:t>
      </w:r>
      <w:proofErr w:type="spellStart"/>
      <w:r w:rsidRPr="009F2BA1">
        <w:rPr>
          <w:color w:val="auto"/>
          <w:sz w:val="22"/>
          <w:szCs w:val="22"/>
        </w:rPr>
        <w:t>Mydlniki</w:t>
      </w:r>
      <w:proofErr w:type="spellEnd"/>
      <w:r w:rsidRPr="009F2BA1">
        <w:rPr>
          <w:color w:val="auto"/>
          <w:sz w:val="22"/>
          <w:szCs w:val="22"/>
        </w:rPr>
        <w:t xml:space="preserve">, Kraków </w:t>
      </w:r>
      <w:proofErr w:type="spellStart"/>
      <w:r w:rsidRPr="009F2BA1">
        <w:rPr>
          <w:color w:val="auto"/>
          <w:sz w:val="22"/>
          <w:szCs w:val="22"/>
        </w:rPr>
        <w:t>Mydlniki</w:t>
      </w:r>
      <w:proofErr w:type="spellEnd"/>
      <w:r w:rsidRPr="009F2BA1">
        <w:rPr>
          <w:color w:val="auto"/>
          <w:sz w:val="22"/>
          <w:szCs w:val="22"/>
        </w:rPr>
        <w:t xml:space="preserve"> – Kraków Główny Towarowy i ma istotne znaczenie dla ruchu pasażerskiego i towarowego. Zmodernizowanych będzie ponad 52 km linii. Będą mogły jeździć cięższe pociągi, </w:t>
      </w:r>
      <w:r>
        <w:rPr>
          <w:color w:val="auto"/>
          <w:sz w:val="22"/>
          <w:szCs w:val="22"/>
        </w:rPr>
        <w:lastRenderedPageBreak/>
        <w:t>a nowoczesne lokalne centra sterowania w Jaworznie Szczakowej, Trzebini oraz na stacji Kraków-</w:t>
      </w:r>
      <w:proofErr w:type="spellStart"/>
      <w:r>
        <w:rPr>
          <w:color w:val="auto"/>
          <w:sz w:val="22"/>
          <w:szCs w:val="22"/>
        </w:rPr>
        <w:t>Mydlniki</w:t>
      </w:r>
      <w:proofErr w:type="spellEnd"/>
      <w:r>
        <w:rPr>
          <w:color w:val="auto"/>
          <w:sz w:val="22"/>
          <w:szCs w:val="22"/>
        </w:rPr>
        <w:t xml:space="preserve"> zapewnią sprawne prowadzenie ruchu. Łącznie będzie 9 przebudowanych i 19 nowo wybudowanych peronów z małą architekturą, dostosowanych do obsługi osób z ograniczoną mobilnością.</w:t>
      </w:r>
    </w:p>
    <w:p w:rsidR="009F2BA1" w:rsidRDefault="009F2BA1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3A6257" w:rsidRDefault="003A6257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Całkowita wartość projektu: 410,2 mln euro. Wartość dofinansowania z UE: 324,3 mln euro. Czas realizacji: 2016-2020</w:t>
      </w:r>
    </w:p>
    <w:p w:rsidR="009F2BA1" w:rsidRDefault="009F2BA1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D85EB1" w:rsidRPr="003A6257" w:rsidRDefault="003A6257" w:rsidP="003A6257">
      <w:pPr>
        <w:spacing w:line="360" w:lineRule="auto"/>
        <w:jc w:val="both"/>
        <w:outlineLvl w:val="0"/>
        <w:rPr>
          <w:rFonts w:ascii="Arial" w:hAnsi="Arial" w:cs="Arial"/>
          <w:lang w:eastAsia="pl-PL"/>
        </w:rPr>
      </w:pPr>
      <w:r w:rsidRPr="003A6257">
        <w:rPr>
          <w:rFonts w:ascii="Arial" w:hAnsi="Arial" w:cs="Arial"/>
          <w:b/>
          <w:bCs/>
          <w:lang w:eastAsia="pl-PL"/>
        </w:rPr>
        <w:t xml:space="preserve">Łączna wartość projektów CEF, realizowanych przez PKP Polskie Linie Kolejowe S.A., dotyczących krakowskiego węzła kolejowego, to </w:t>
      </w:r>
      <w:r>
        <w:rPr>
          <w:rFonts w:ascii="Arial" w:hAnsi="Arial" w:cs="Arial"/>
          <w:b/>
          <w:bCs/>
          <w:lang w:eastAsia="pl-PL"/>
        </w:rPr>
        <w:t xml:space="preserve">651 mln euro </w:t>
      </w:r>
      <w:r w:rsidRPr="003A6257">
        <w:rPr>
          <w:rFonts w:ascii="Arial" w:hAnsi="Arial" w:cs="Arial"/>
          <w:b/>
          <w:bCs/>
          <w:lang w:eastAsia="pl-PL"/>
        </w:rPr>
        <w:t>z czego ok.</w:t>
      </w:r>
      <w:r>
        <w:rPr>
          <w:rFonts w:ascii="Arial" w:hAnsi="Arial" w:cs="Arial"/>
          <w:b/>
          <w:bCs/>
          <w:lang w:eastAsia="pl-PL"/>
        </w:rPr>
        <w:t xml:space="preserve"> 80</w:t>
      </w:r>
      <w:r w:rsidRPr="003A6257">
        <w:rPr>
          <w:rFonts w:ascii="Arial" w:hAnsi="Arial" w:cs="Arial"/>
          <w:b/>
          <w:bCs/>
          <w:lang w:eastAsia="pl-PL"/>
        </w:rPr>
        <w:t xml:space="preserve"> proc. stanowi dofinansowanie ze środków CEF. </w:t>
      </w:r>
    </w:p>
    <w:p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473176">
        <w:rPr>
          <w:rFonts w:ascii="Arial" w:hAnsi="Arial" w:cs="Arial"/>
          <w:b/>
          <w:lang w:eastAsia="pl-PL"/>
        </w:rPr>
        <w:t xml:space="preserve">Trzy konkursy </w:t>
      </w:r>
      <w:r w:rsidR="00856580">
        <w:rPr>
          <w:rFonts w:ascii="Arial" w:hAnsi="Arial" w:cs="Arial"/>
          <w:b/>
          <w:lang w:eastAsia="pl-PL"/>
        </w:rPr>
        <w:t>CEF</w:t>
      </w:r>
    </w:p>
    <w:p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 xml:space="preserve">Po pierwszych dwóch rozdaniach środków z CEF, Polska otrzymała 2,63 mld euro dofinansowania, na 17 projektów o wartości 3,33 mld euro. Średnie wsparcie wynosiło 79 proc. Dzięki projektom zmodernizowane zostaną linie kolejowe o łącznej długości 790 km. Prace będą zrealizowane do 2020 roku. </w:t>
      </w:r>
    </w:p>
    <w:p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 xml:space="preserve">Ze środków dostępnych w CEF, dofinansowane będą cztery kolejne projekty, które Komisja Europejska zaakceptowała pod koniec czerwca 2017 roku. Ich łączna wartość to prawie 1 mld euro, a kwota dofinansowania stanowi 82 proc. wartości. Modernizacja obejmie dodatkowe 167 km linii. Instrument CEF jest nowym mechanizmem unijnego dofinansowania dla rozwoju infrastruktury transportowej w krajach członkowskich. Środki z programu CEF przeznaczane są na inwestycje infrastruktury z obszarów transportu, energetyki i telekomunikacji. W przypadku kolei dotyczą tworzenia szkieletowej sieci tras europejskich o wysokiej przepustowości. </w:t>
      </w:r>
    </w:p>
    <w:p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>Konkursy CEF to instrument dofinansowania inwestycji infrastrukturalnych w perspektywie do 2020 roku. Zastąpiono w ten sposób fundusze wydzielone z budżetu UE na rozwój transeuropejskiej sieci transportowej TEN-T (</w:t>
      </w:r>
      <w:proofErr w:type="spellStart"/>
      <w:r w:rsidRPr="00473176">
        <w:rPr>
          <w:rFonts w:ascii="Arial" w:hAnsi="Arial" w:cs="Arial"/>
          <w:lang w:eastAsia="pl-PL"/>
        </w:rPr>
        <w:t>Transeuropean</w:t>
      </w:r>
      <w:proofErr w:type="spellEnd"/>
      <w:r w:rsidRPr="00473176">
        <w:rPr>
          <w:rFonts w:ascii="Arial" w:hAnsi="Arial" w:cs="Arial"/>
          <w:lang w:eastAsia="pl-PL"/>
        </w:rPr>
        <w:t xml:space="preserve"> Network Transport), czyli przeznaczonych na zapewnienie spójności terytorialnej oraz usprawnienie przepływu osób i towarów. </w:t>
      </w:r>
    </w:p>
    <w:p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 xml:space="preserve">Instrument TEN-T służył koordynacji oraz zapewnieniu spójności i komplementarności inwestycji infrastrukturalnych. W sieci bazowej TEN-T ustanowiono 10 korytarzy. Wśród nich jest korytarz  Bałtyk – Adriatyk, którego część przebiega przez Polskę na odcinku Świnoujście/Szczecin – Poznań – Wrocław, a także korytarz Morze Północne – Bałtyk, który w Polsce znajduje się na </w:t>
      </w:r>
      <w:r w:rsidRPr="00473176">
        <w:rPr>
          <w:rFonts w:ascii="Arial" w:hAnsi="Arial" w:cs="Arial"/>
          <w:lang w:eastAsia="pl-PL"/>
        </w:rPr>
        <w:lastRenderedPageBreak/>
        <w:t xml:space="preserve">odcinku Warszawa – Poznań – Frankfurt nad Odrą. Program jest zarządzany bezpośrednio przez Komisję Europejską. Wnioski beneficjentów są oceniane przez niezależnych ekspertów. </w:t>
      </w:r>
    </w:p>
    <w:p w:rsidR="00893C10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</w:rPr>
      </w:pPr>
      <w:r w:rsidRPr="00473176">
        <w:rPr>
          <w:rFonts w:ascii="Arial" w:hAnsi="Arial" w:cs="Arial"/>
          <w:lang w:eastAsia="pl-PL"/>
        </w:rPr>
        <w:t xml:space="preserve">W konkursach mogą brać udział podmioty ze wszystkich państw członkowskich UE, jednak wymogiem jest, aby wnioski aplikacyjne zostały wcześniej zaakceptowane przez rząd państwa, z którego pochodzi zgłoszenie.  </w:t>
      </w:r>
      <w:bookmarkStart w:id="1" w:name="_GoBack"/>
      <w:bookmarkEnd w:id="1"/>
    </w:p>
    <w:bookmarkEnd w:id="0"/>
    <w:p w:rsidR="003302B2" w:rsidRPr="00473176" w:rsidRDefault="003302B2" w:rsidP="00473176">
      <w:pPr>
        <w:spacing w:after="0" w:line="240" w:lineRule="auto"/>
        <w:ind w:left="5664"/>
        <w:jc w:val="both"/>
        <w:rPr>
          <w:rFonts w:ascii="Arial" w:hAnsi="Arial" w:cs="Arial"/>
          <w:b/>
          <w:bCs/>
          <w:color w:val="000000"/>
          <w:lang w:eastAsia="pl-PL"/>
        </w:rPr>
      </w:pPr>
      <w:r w:rsidRPr="00473176">
        <w:rPr>
          <w:rFonts w:ascii="Arial" w:hAnsi="Arial" w:cs="Arial"/>
          <w:b/>
          <w:bCs/>
          <w:color w:val="000000"/>
          <w:lang w:eastAsia="pl-PL"/>
        </w:rPr>
        <w:t xml:space="preserve"> Kontakt dla mediów:</w:t>
      </w:r>
    </w:p>
    <w:p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Karol Jakubowski</w:t>
      </w:r>
    </w:p>
    <w:p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Zespół prasowy</w:t>
      </w:r>
    </w:p>
    <w:p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PKP Polskie Linie Kolejowe S.A.</w:t>
      </w:r>
    </w:p>
    <w:p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rzecznik@plk-sa.pl</w:t>
      </w:r>
    </w:p>
    <w:p w:rsidR="003302B2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668 679</w:t>
      </w:r>
      <w:r w:rsidR="00604B41">
        <w:rPr>
          <w:rFonts w:ascii="Arial" w:hAnsi="Arial" w:cs="Arial"/>
          <w:bCs/>
          <w:color w:val="000000"/>
          <w:lang w:eastAsia="pl-PL"/>
        </w:rPr>
        <w:t> </w:t>
      </w:r>
      <w:r w:rsidRPr="00473176">
        <w:rPr>
          <w:rFonts w:ascii="Arial" w:hAnsi="Arial" w:cs="Arial"/>
          <w:bCs/>
          <w:color w:val="000000"/>
          <w:lang w:eastAsia="pl-PL"/>
        </w:rPr>
        <w:t>414</w:t>
      </w:r>
    </w:p>
    <w:p w:rsidR="00604B41" w:rsidRDefault="00604B41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18"/>
          <w:szCs w:val="18"/>
          <w:lang w:eastAsia="pl-PL"/>
        </w:rPr>
      </w:pPr>
    </w:p>
    <w:p w:rsidR="005E372C" w:rsidRPr="00D85EB1" w:rsidRDefault="005E372C" w:rsidP="008E098F">
      <w:pPr>
        <w:spacing w:after="120"/>
        <w:jc w:val="center"/>
        <w:rPr>
          <w:rFonts w:ascii="Arial" w:hAnsi="Arial" w:cs="Arial"/>
          <w:sz w:val="18"/>
          <w:szCs w:val="18"/>
        </w:rPr>
      </w:pPr>
      <w:r w:rsidRPr="00D85EB1">
        <w:rPr>
          <w:rFonts w:ascii="Arial" w:hAnsi="Arial" w:cs="Arial"/>
          <w:b/>
          <w:bCs/>
          <w:color w:val="000000"/>
          <w:sz w:val="18"/>
          <w:szCs w:val="18"/>
          <w:lang w:eastAsia="pl-PL"/>
        </w:rPr>
        <w:t>,,Wyłączną odpowiedzialność za treść publikacji ponosi jej autor. Unia Europejska nie odpowiada za ewentualne wykorzystanie informacji zawartych w takiej publikacji”</w:t>
      </w:r>
    </w:p>
    <w:sectPr w:rsidR="005E372C" w:rsidRPr="00D85EB1" w:rsidSect="00EC27B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B0C" w:rsidRDefault="00E74B0C" w:rsidP="00D5409C">
      <w:pPr>
        <w:spacing w:after="0" w:line="240" w:lineRule="auto"/>
      </w:pPr>
      <w:r>
        <w:separator/>
      </w:r>
    </w:p>
  </w:endnote>
  <w:endnote w:type="continuationSeparator" w:id="0">
    <w:p w:rsidR="00E74B0C" w:rsidRDefault="00E74B0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8A4E5E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8F6144" wp14:editId="56933E66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F2BA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F61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F2BA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5BB8D8" wp14:editId="21CF1FD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1559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15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5BB8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047D9A" wp14:editId="21534D45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047D9A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B0C" w:rsidRDefault="00E74B0C" w:rsidP="00D5409C">
      <w:pPr>
        <w:spacing w:after="0" w:line="240" w:lineRule="auto"/>
      </w:pPr>
      <w:r>
        <w:separator/>
      </w:r>
    </w:p>
  </w:footnote>
  <w:footnote w:type="continuationSeparator" w:id="0">
    <w:p w:rsidR="00E74B0C" w:rsidRDefault="00E74B0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69CDC0F2" wp14:editId="156FE15A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CE3167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250095" wp14:editId="2694012A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500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6FD621B" wp14:editId="11A9705E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E22FBE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2C486F5C" wp14:editId="71E4F283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8BE460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738807A" wp14:editId="4DA5AFF2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38807A" id="_x0000_s1028" type="#_x0000_t202" style="position:absolute;margin-left:4in;margin-top:-101.2pt;width:23.4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16E2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1744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B0A44"/>
    <w:rsid w:val="002B31E5"/>
    <w:rsid w:val="002B7F98"/>
    <w:rsid w:val="002C3283"/>
    <w:rsid w:val="002C4846"/>
    <w:rsid w:val="002D1A55"/>
    <w:rsid w:val="002D28F5"/>
    <w:rsid w:val="002D7B93"/>
    <w:rsid w:val="002E40BD"/>
    <w:rsid w:val="002E434E"/>
    <w:rsid w:val="00303460"/>
    <w:rsid w:val="00316E8D"/>
    <w:rsid w:val="00320773"/>
    <w:rsid w:val="00325021"/>
    <w:rsid w:val="003253D9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A6257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3176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0571"/>
    <w:rsid w:val="00501621"/>
    <w:rsid w:val="005323F3"/>
    <w:rsid w:val="0053242D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4B41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3C3"/>
    <w:rsid w:val="00796B81"/>
    <w:rsid w:val="007B2B04"/>
    <w:rsid w:val="007B5337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56580"/>
    <w:rsid w:val="00861B2F"/>
    <w:rsid w:val="00862F22"/>
    <w:rsid w:val="00864FBB"/>
    <w:rsid w:val="00870FEA"/>
    <w:rsid w:val="00871DA5"/>
    <w:rsid w:val="008746D9"/>
    <w:rsid w:val="00881D49"/>
    <w:rsid w:val="0089184F"/>
    <w:rsid w:val="00893C10"/>
    <w:rsid w:val="008A0729"/>
    <w:rsid w:val="008A4E5E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5D27"/>
    <w:rsid w:val="00967CC7"/>
    <w:rsid w:val="00974615"/>
    <w:rsid w:val="00981E55"/>
    <w:rsid w:val="00986992"/>
    <w:rsid w:val="00991D6A"/>
    <w:rsid w:val="009A30BA"/>
    <w:rsid w:val="009B1B18"/>
    <w:rsid w:val="009C49B0"/>
    <w:rsid w:val="009E49C1"/>
    <w:rsid w:val="009E558C"/>
    <w:rsid w:val="009F14FE"/>
    <w:rsid w:val="009F2BA1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54DE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474B9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7402D"/>
    <w:rsid w:val="00C75416"/>
    <w:rsid w:val="00C80F04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1C28"/>
    <w:rsid w:val="00D33CA1"/>
    <w:rsid w:val="00D432DB"/>
    <w:rsid w:val="00D529E5"/>
    <w:rsid w:val="00D5337B"/>
    <w:rsid w:val="00D5409C"/>
    <w:rsid w:val="00D62811"/>
    <w:rsid w:val="00D659BD"/>
    <w:rsid w:val="00D85EB1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26CA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683"/>
    <w:rsid w:val="00E02D3D"/>
    <w:rsid w:val="00E17B65"/>
    <w:rsid w:val="00E343E4"/>
    <w:rsid w:val="00E352EF"/>
    <w:rsid w:val="00E35ACD"/>
    <w:rsid w:val="00E37AD3"/>
    <w:rsid w:val="00E429BC"/>
    <w:rsid w:val="00E42AD4"/>
    <w:rsid w:val="00E6703F"/>
    <w:rsid w:val="00E70BCF"/>
    <w:rsid w:val="00E74B0C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11F47"/>
    <w:rsid w:val="00F1470E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paragraph" w:customStyle="1" w:styleId="Default">
    <w:name w:val="Default"/>
    <w:rsid w:val="00DC26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F11CF-5A65-43A7-8344-4CCA1994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1037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7250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Janduła Martyn</cp:lastModifiedBy>
  <cp:revision>6</cp:revision>
  <cp:lastPrinted>2016-11-21T15:02:00Z</cp:lastPrinted>
  <dcterms:created xsi:type="dcterms:W3CDTF">2017-12-12T09:27:00Z</dcterms:created>
  <dcterms:modified xsi:type="dcterms:W3CDTF">2017-12-12T13:51:00Z</dcterms:modified>
</cp:coreProperties>
</file>