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32031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215551">
        <w:rPr>
          <w:rFonts w:ascii="Arial" w:eastAsia="Calibri" w:hAnsi="Arial" w:cs="Arial"/>
          <w:sz w:val="22"/>
          <w:szCs w:val="22"/>
          <w:lang w:eastAsia="en-US"/>
        </w:rPr>
        <w:t xml:space="preserve">6 kwietnia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197D57" w:rsidRPr="00197D57" w:rsidRDefault="00197D57" w:rsidP="00320319">
      <w:pPr>
        <w:tabs>
          <w:tab w:val="left" w:pos="5690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197D57" w:rsidRDefault="00197D57" w:rsidP="00320319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97D57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215551" w:rsidRPr="008606EC" w:rsidRDefault="00215551" w:rsidP="00215551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35</w:t>
      </w:r>
      <w:r w:rsidRPr="008606EC">
        <w:rPr>
          <w:rFonts w:ascii="Arial" w:hAnsi="Arial" w:cs="Arial"/>
          <w:b/>
          <w:bCs/>
          <w:sz w:val="22"/>
          <w:szCs w:val="22"/>
        </w:rPr>
        <w:t>0 mln zł na remont torów i infrastruktury kolejowej Północnej Obwodnicy GOP</w:t>
      </w:r>
    </w:p>
    <w:p w:rsidR="00215551" w:rsidRDefault="00215551" w:rsidP="00215551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215551" w:rsidRPr="008606EC" w:rsidRDefault="00215551" w:rsidP="00215551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606EC">
        <w:rPr>
          <w:rFonts w:ascii="Arial" w:hAnsi="Arial" w:cs="Arial"/>
          <w:b/>
          <w:bCs/>
          <w:sz w:val="22"/>
          <w:szCs w:val="22"/>
        </w:rPr>
        <w:t xml:space="preserve">PKP Polskie Linie Kolejowe S.A. ogłosiły przetarg na rewitalizację linii </w:t>
      </w:r>
      <w:r w:rsidR="00F7309B">
        <w:rPr>
          <w:rFonts w:ascii="Arial" w:hAnsi="Arial" w:cs="Arial"/>
          <w:b/>
          <w:bCs/>
          <w:sz w:val="22"/>
          <w:szCs w:val="22"/>
        </w:rPr>
        <w:t xml:space="preserve">kolejowych </w:t>
      </w:r>
      <w:r>
        <w:rPr>
          <w:rFonts w:ascii="Arial" w:hAnsi="Arial" w:cs="Arial"/>
          <w:b/>
          <w:color w:val="282828"/>
          <w:sz w:val="22"/>
          <w:szCs w:val="22"/>
        </w:rPr>
        <w:t>na odcinkach</w:t>
      </w:r>
      <w:r w:rsidRPr="008606EC">
        <w:rPr>
          <w:rFonts w:ascii="Arial" w:hAnsi="Arial" w:cs="Arial"/>
          <w:b/>
          <w:color w:val="282828"/>
          <w:sz w:val="22"/>
          <w:szCs w:val="22"/>
        </w:rPr>
        <w:t xml:space="preserve"> Gliwice – Bytom</w:t>
      </w:r>
      <w:r>
        <w:rPr>
          <w:rFonts w:ascii="Arial" w:hAnsi="Arial" w:cs="Arial"/>
          <w:b/>
          <w:color w:val="282828"/>
          <w:sz w:val="22"/>
          <w:szCs w:val="22"/>
        </w:rPr>
        <w:t xml:space="preserve">, </w:t>
      </w:r>
      <w:r w:rsidRPr="008606EC">
        <w:rPr>
          <w:rFonts w:ascii="Arial" w:hAnsi="Arial" w:cs="Arial"/>
          <w:b/>
          <w:color w:val="282828"/>
          <w:sz w:val="22"/>
          <w:szCs w:val="22"/>
        </w:rPr>
        <w:t>Cho</w:t>
      </w:r>
      <w:r>
        <w:rPr>
          <w:rFonts w:ascii="Arial" w:hAnsi="Arial" w:cs="Arial"/>
          <w:b/>
          <w:color w:val="282828"/>
          <w:sz w:val="22"/>
          <w:szCs w:val="22"/>
        </w:rPr>
        <w:t>rzów Stary – Mysłowice</w:t>
      </w:r>
      <w:r w:rsidRPr="008606EC">
        <w:rPr>
          <w:rFonts w:ascii="Arial" w:hAnsi="Arial" w:cs="Arial"/>
          <w:b/>
          <w:color w:val="282828"/>
          <w:sz w:val="22"/>
          <w:szCs w:val="22"/>
        </w:rPr>
        <w:t xml:space="preserve"> oraz Dorota – Mysłowice Brzezinka</w:t>
      </w:r>
      <w:r w:rsidRPr="008606E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8606EC">
        <w:rPr>
          <w:rFonts w:ascii="Arial" w:hAnsi="Arial" w:cs="Arial"/>
          <w:b/>
          <w:bCs/>
          <w:sz w:val="22"/>
          <w:szCs w:val="22"/>
        </w:rPr>
        <w:t>nr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color w:val="282828"/>
          <w:sz w:val="22"/>
          <w:szCs w:val="22"/>
        </w:rPr>
        <w:t>132</w:t>
      </w:r>
      <w:r w:rsidRPr="008606EC">
        <w:rPr>
          <w:rFonts w:ascii="Arial" w:hAnsi="Arial" w:cs="Arial"/>
          <w:b/>
          <w:color w:val="282828"/>
          <w:sz w:val="22"/>
          <w:szCs w:val="22"/>
        </w:rPr>
        <w:t>, 147, 161, 1</w:t>
      </w:r>
      <w:r>
        <w:rPr>
          <w:rFonts w:ascii="Arial" w:hAnsi="Arial" w:cs="Arial"/>
          <w:b/>
          <w:color w:val="282828"/>
          <w:sz w:val="22"/>
          <w:szCs w:val="22"/>
        </w:rPr>
        <w:t>80, 188, 654, 655, 657, 658).</w:t>
      </w:r>
      <w:r w:rsidRPr="00590E83">
        <w:rPr>
          <w:rFonts w:ascii="Arial" w:hAnsi="Arial" w:cs="Arial"/>
          <w:bCs/>
          <w:sz w:val="22"/>
          <w:szCs w:val="22"/>
        </w:rPr>
        <w:t xml:space="preserve"> </w:t>
      </w:r>
      <w:r w:rsidRPr="00590E83">
        <w:rPr>
          <w:rFonts w:ascii="Arial" w:hAnsi="Arial" w:cs="Arial"/>
          <w:b/>
          <w:bCs/>
          <w:sz w:val="22"/>
          <w:szCs w:val="22"/>
        </w:rPr>
        <w:t>Linie objęte projektem stanowią część północnej obwodnicy towarowej Górnośląskiego Okręgu Przemysłowego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215551" w:rsidRDefault="00215551" w:rsidP="0021555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15551" w:rsidRPr="00FD7B5A" w:rsidRDefault="00215551" w:rsidP="0021555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Rewitalizacja odcinka </w:t>
      </w:r>
      <w:r w:rsidRPr="00F83D85">
        <w:rPr>
          <w:rFonts w:ascii="Arial" w:hAnsi="Arial" w:cs="Arial"/>
          <w:sz w:val="22"/>
          <w:szCs w:val="22"/>
        </w:rPr>
        <w:t>Gliwice – Bytom – Chorzów Stary – Siemianowice</w:t>
      </w:r>
      <w:r>
        <w:rPr>
          <w:rFonts w:ascii="Arial" w:hAnsi="Arial" w:cs="Arial"/>
          <w:sz w:val="22"/>
          <w:szCs w:val="22"/>
        </w:rPr>
        <w:t xml:space="preserve"> Śląskie</w:t>
      </w:r>
      <w:r w:rsidRPr="00F83D85">
        <w:rPr>
          <w:rFonts w:ascii="Arial" w:hAnsi="Arial" w:cs="Arial"/>
          <w:sz w:val="22"/>
          <w:szCs w:val="22"/>
        </w:rPr>
        <w:t xml:space="preserve"> – Dąbrówka Mała – Katowice Szopienice Północne oraz Dorota – Mysłowice Brzezinka</w:t>
      </w:r>
      <w:r w:rsidRPr="00094E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jest szczególnie ważna dla </w:t>
      </w:r>
      <w:r w:rsidRPr="00094E7C">
        <w:rPr>
          <w:rFonts w:ascii="Arial" w:hAnsi="Arial" w:cs="Arial"/>
          <w:sz w:val="22"/>
          <w:szCs w:val="22"/>
        </w:rPr>
        <w:t>przewozów towarowych. Dz</w:t>
      </w:r>
      <w:r>
        <w:rPr>
          <w:rFonts w:ascii="Arial" w:hAnsi="Arial" w:cs="Arial"/>
          <w:sz w:val="22"/>
          <w:szCs w:val="22"/>
        </w:rPr>
        <w:t xml:space="preserve">ięki pracom znacząco usprawni się ruch kolejowy </w:t>
      </w:r>
      <w:r>
        <w:rPr>
          <w:rFonts w:ascii="Arial" w:hAnsi="Arial" w:cs="Arial"/>
          <w:sz w:val="22"/>
          <w:szCs w:val="22"/>
        </w:rPr>
        <w:br/>
        <w:t xml:space="preserve">w ważnym </w:t>
      </w:r>
      <w:r w:rsidRPr="00094E7C">
        <w:rPr>
          <w:rFonts w:ascii="Arial" w:hAnsi="Arial" w:cs="Arial"/>
          <w:sz w:val="22"/>
          <w:szCs w:val="22"/>
        </w:rPr>
        <w:t xml:space="preserve">społecznie i gospodarczo regionie. Wraz ze wzrostem prędkości, skróci się czas przewozu towarów, </w:t>
      </w:r>
      <w:r>
        <w:rPr>
          <w:rFonts w:ascii="Arial" w:hAnsi="Arial" w:cs="Arial"/>
          <w:sz w:val="22"/>
          <w:szCs w:val="22"/>
        </w:rPr>
        <w:t xml:space="preserve">a to zwiększy konkurencyjność kolei </w:t>
      </w:r>
      <w:r w:rsidRPr="00094E7C">
        <w:rPr>
          <w:rFonts w:ascii="Arial" w:hAnsi="Arial" w:cs="Arial"/>
          <w:sz w:val="22"/>
          <w:szCs w:val="22"/>
        </w:rPr>
        <w:t>względem transportu drogowego</w:t>
      </w:r>
      <w:r>
        <w:rPr>
          <w:rFonts w:ascii="Arial" w:hAnsi="Arial" w:cs="Arial"/>
          <w:sz w:val="22"/>
          <w:szCs w:val="22"/>
        </w:rPr>
        <w:t xml:space="preserve"> oraz </w:t>
      </w:r>
      <w:r w:rsidRPr="00094E7C">
        <w:rPr>
          <w:rFonts w:ascii="Arial" w:hAnsi="Arial" w:cs="Arial"/>
          <w:sz w:val="22"/>
          <w:szCs w:val="22"/>
        </w:rPr>
        <w:t>przyczyni się do ochrony środowiska.</w:t>
      </w:r>
      <w:r w:rsidRPr="00841A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Inwestycja korzystnie wpłynie </w:t>
      </w:r>
      <w:r w:rsidRPr="00094E7C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rozwój </w:t>
      </w:r>
      <w:r w:rsidRPr="00094E7C">
        <w:rPr>
          <w:rFonts w:ascii="Arial" w:hAnsi="Arial" w:cs="Arial"/>
          <w:sz w:val="22"/>
          <w:szCs w:val="22"/>
        </w:rPr>
        <w:t xml:space="preserve">gospodarczy Śląska. </w:t>
      </w:r>
    </w:p>
    <w:p w:rsidR="00215551" w:rsidRDefault="00215551" w:rsidP="00215551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r w:rsidRPr="00F83D85">
        <w:rPr>
          <w:rFonts w:ascii="Arial" w:hAnsi="Arial" w:cs="Arial"/>
          <w:sz w:val="22"/>
          <w:szCs w:val="22"/>
        </w:rPr>
        <w:t>Na odcinkach Gliwice – Bytom – Chorzów Stary – Siemianowice</w:t>
      </w:r>
      <w:r>
        <w:rPr>
          <w:rFonts w:ascii="Arial" w:hAnsi="Arial" w:cs="Arial"/>
          <w:sz w:val="22"/>
          <w:szCs w:val="22"/>
        </w:rPr>
        <w:t xml:space="preserve"> Śląskie</w:t>
      </w:r>
      <w:r w:rsidRPr="00F83D85">
        <w:rPr>
          <w:rFonts w:ascii="Arial" w:hAnsi="Arial" w:cs="Arial"/>
          <w:sz w:val="22"/>
          <w:szCs w:val="22"/>
        </w:rPr>
        <w:t xml:space="preserve"> – Dąbrówka Mała – Katowice Szopienice Północne oraz Dorota – Mysłowice Brzezinka</w:t>
      </w:r>
      <w:r>
        <w:rPr>
          <w:rFonts w:ascii="Arial" w:hAnsi="Arial" w:cs="Arial"/>
          <w:sz w:val="22"/>
          <w:szCs w:val="22"/>
        </w:rPr>
        <w:t xml:space="preserve"> obecnie </w:t>
      </w:r>
      <w:r w:rsidRPr="00F83D85">
        <w:rPr>
          <w:rFonts w:ascii="Arial" w:hAnsi="Arial" w:cs="Arial"/>
          <w:sz w:val="22"/>
          <w:szCs w:val="22"/>
        </w:rPr>
        <w:t>prowadz</w:t>
      </w:r>
      <w:r>
        <w:rPr>
          <w:rFonts w:ascii="Arial" w:hAnsi="Arial" w:cs="Arial"/>
          <w:sz w:val="22"/>
          <w:szCs w:val="22"/>
        </w:rPr>
        <w:t>ony jest</w:t>
      </w:r>
      <w:r w:rsidRPr="00F83D85">
        <w:rPr>
          <w:rFonts w:ascii="Arial" w:hAnsi="Arial" w:cs="Arial"/>
          <w:sz w:val="22"/>
          <w:szCs w:val="22"/>
        </w:rPr>
        <w:t xml:space="preserve"> ruch towarowy. </w:t>
      </w:r>
      <w:r>
        <w:rPr>
          <w:rFonts w:ascii="Arial" w:hAnsi="Arial" w:cs="Arial"/>
          <w:sz w:val="22"/>
          <w:szCs w:val="22"/>
        </w:rPr>
        <w:t>Jednak l</w:t>
      </w:r>
      <w:r w:rsidRPr="00F83D85">
        <w:rPr>
          <w:rFonts w:ascii="Arial" w:hAnsi="Arial" w:cs="Arial"/>
          <w:sz w:val="22"/>
          <w:szCs w:val="22"/>
        </w:rPr>
        <w:t>inie mogą być również wykorzystywane dla pociągów pa</w:t>
      </w:r>
      <w:r>
        <w:rPr>
          <w:rFonts w:ascii="Arial" w:hAnsi="Arial" w:cs="Arial"/>
          <w:sz w:val="22"/>
          <w:szCs w:val="22"/>
        </w:rPr>
        <w:t>sażerskich jako linie objazdowe.</w:t>
      </w:r>
      <w:r w:rsidRPr="00F83D85">
        <w:rPr>
          <w:rFonts w:ascii="Arial" w:hAnsi="Arial" w:cs="Arial"/>
          <w:sz w:val="22"/>
          <w:szCs w:val="22"/>
        </w:rPr>
        <w:t xml:space="preserve"> </w:t>
      </w:r>
    </w:p>
    <w:p w:rsidR="00215551" w:rsidRPr="00F11320" w:rsidRDefault="00215551" w:rsidP="00215551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Przebudowa stacji, nowe tory i sieć trakcyjna</w:t>
      </w:r>
    </w:p>
    <w:p w:rsidR="00215551" w:rsidRDefault="00215551" w:rsidP="00215551">
      <w:pPr>
        <w:spacing w:before="60" w:after="60" w:line="360" w:lineRule="auto"/>
        <w:jc w:val="both"/>
        <w:rPr>
          <w:rFonts w:ascii="Arial" w:hAnsi="Arial" w:cs="Arial"/>
        </w:rPr>
      </w:pPr>
      <w:r w:rsidRPr="00CC38ED">
        <w:rPr>
          <w:rFonts w:ascii="Arial" w:hAnsi="Arial" w:cs="Arial"/>
          <w:sz w:val="22"/>
          <w:szCs w:val="22"/>
        </w:rPr>
        <w:t xml:space="preserve">W ramach prac, które wykonane zostaną w systemie „projektuj i buduj” zakłada się: </w:t>
      </w:r>
      <w:r>
        <w:rPr>
          <w:rFonts w:ascii="Arial" w:hAnsi="Arial" w:cs="Arial"/>
          <w:sz w:val="22"/>
          <w:szCs w:val="22"/>
        </w:rPr>
        <w:t xml:space="preserve">m.in. </w:t>
      </w:r>
      <w:r w:rsidRPr="00CC38ED">
        <w:rPr>
          <w:rFonts w:ascii="Arial" w:hAnsi="Arial" w:cs="Arial"/>
          <w:sz w:val="22"/>
          <w:szCs w:val="22"/>
        </w:rPr>
        <w:t>przebud</w:t>
      </w:r>
      <w:r>
        <w:rPr>
          <w:rFonts w:ascii="Arial" w:hAnsi="Arial" w:cs="Arial"/>
          <w:sz w:val="22"/>
          <w:szCs w:val="22"/>
        </w:rPr>
        <w:t>owę stacji Siemianowice Śląskie</w:t>
      </w:r>
      <w:r w:rsidRPr="00CC38ED">
        <w:rPr>
          <w:rFonts w:ascii="Arial" w:hAnsi="Arial" w:cs="Arial"/>
          <w:sz w:val="22"/>
          <w:szCs w:val="22"/>
        </w:rPr>
        <w:t xml:space="preserve"> i Katowice Szopienice Północne. Ponadto </w:t>
      </w:r>
      <w:r>
        <w:rPr>
          <w:rFonts w:ascii="Arial" w:hAnsi="Arial" w:cs="Arial"/>
          <w:sz w:val="22"/>
          <w:szCs w:val="22"/>
        </w:rPr>
        <w:t>będzie kompleksowa</w:t>
      </w:r>
      <w:r w:rsidRPr="00CC38ED">
        <w:rPr>
          <w:rFonts w:ascii="Arial" w:hAnsi="Arial" w:cs="Arial"/>
          <w:sz w:val="22"/>
          <w:szCs w:val="22"/>
        </w:rPr>
        <w:t xml:space="preserve"> przebudow</w:t>
      </w:r>
      <w:r>
        <w:rPr>
          <w:rFonts w:ascii="Arial" w:hAnsi="Arial" w:cs="Arial"/>
          <w:sz w:val="22"/>
          <w:szCs w:val="22"/>
        </w:rPr>
        <w:t>a</w:t>
      </w:r>
      <w:r w:rsidRPr="00CC38ED">
        <w:rPr>
          <w:rFonts w:ascii="Arial" w:hAnsi="Arial" w:cs="Arial"/>
          <w:sz w:val="22"/>
          <w:szCs w:val="22"/>
        </w:rPr>
        <w:t xml:space="preserve"> sieci trakcyjnej, zostaną wymienione tory na długości ok.</w:t>
      </w:r>
      <w:r>
        <w:rPr>
          <w:rFonts w:ascii="Arial" w:hAnsi="Arial" w:cs="Arial"/>
          <w:sz w:val="22"/>
          <w:szCs w:val="22"/>
        </w:rPr>
        <w:t xml:space="preserve"> </w:t>
      </w:r>
      <w:r w:rsidRPr="00CC38ED">
        <w:rPr>
          <w:rFonts w:ascii="Arial" w:hAnsi="Arial" w:cs="Arial"/>
          <w:sz w:val="22"/>
          <w:szCs w:val="22"/>
        </w:rPr>
        <w:t>49 km</w:t>
      </w:r>
      <w:r>
        <w:rPr>
          <w:rFonts w:ascii="Arial" w:hAnsi="Arial" w:cs="Arial"/>
          <w:sz w:val="22"/>
          <w:szCs w:val="22"/>
        </w:rPr>
        <w:t xml:space="preserve">. Istotne dla obsługi ruchu towarowego będzie zapewnienie sprawnych przejazdów dzięki wymianie </w:t>
      </w:r>
      <w:r w:rsidRPr="00CC38ED">
        <w:rPr>
          <w:rFonts w:ascii="Arial" w:hAnsi="Arial" w:cs="Arial"/>
          <w:sz w:val="22"/>
          <w:szCs w:val="22"/>
        </w:rPr>
        <w:t>78</w:t>
      </w:r>
      <w:r>
        <w:rPr>
          <w:rFonts w:ascii="Arial" w:hAnsi="Arial" w:cs="Arial"/>
          <w:sz w:val="22"/>
          <w:szCs w:val="22"/>
        </w:rPr>
        <w:t xml:space="preserve"> rozjazdów. Odnowionych </w:t>
      </w:r>
      <w:r w:rsidRPr="00CC38ED">
        <w:rPr>
          <w:rFonts w:ascii="Arial" w:hAnsi="Arial" w:cs="Arial"/>
          <w:sz w:val="22"/>
          <w:szCs w:val="22"/>
        </w:rPr>
        <w:t xml:space="preserve">zostanie </w:t>
      </w:r>
      <w:r>
        <w:rPr>
          <w:rFonts w:ascii="Arial" w:hAnsi="Arial" w:cs="Arial"/>
          <w:sz w:val="22"/>
          <w:szCs w:val="22"/>
        </w:rPr>
        <w:t xml:space="preserve">też </w:t>
      </w:r>
      <w:r w:rsidRPr="00CC38ED">
        <w:rPr>
          <w:rFonts w:ascii="Arial" w:hAnsi="Arial" w:cs="Arial"/>
          <w:sz w:val="22"/>
          <w:szCs w:val="22"/>
        </w:rPr>
        <w:t>58 obiektów inżynieryjnych</w:t>
      </w:r>
      <w:r>
        <w:rPr>
          <w:rFonts w:ascii="Arial" w:hAnsi="Arial" w:cs="Arial"/>
          <w:sz w:val="22"/>
          <w:szCs w:val="22"/>
        </w:rPr>
        <w:t xml:space="preserve">. Wyższy poziom bezpieczeństwa zapewni przebudowa </w:t>
      </w:r>
      <w:r w:rsidRPr="00CC38ED">
        <w:rPr>
          <w:rFonts w:ascii="Arial" w:hAnsi="Arial" w:cs="Arial"/>
          <w:sz w:val="22"/>
          <w:szCs w:val="22"/>
        </w:rPr>
        <w:t>5 przejazdów kolejowo</w:t>
      </w:r>
      <w:r>
        <w:rPr>
          <w:rFonts w:ascii="Arial" w:hAnsi="Arial" w:cs="Arial"/>
          <w:sz w:val="22"/>
          <w:szCs w:val="22"/>
        </w:rPr>
        <w:t>-</w:t>
      </w:r>
      <w:r w:rsidRPr="00CC38ED">
        <w:rPr>
          <w:rFonts w:ascii="Arial" w:hAnsi="Arial" w:cs="Arial"/>
          <w:sz w:val="22"/>
          <w:szCs w:val="22"/>
        </w:rPr>
        <w:t>drogowych</w:t>
      </w:r>
      <w:r>
        <w:rPr>
          <w:rFonts w:ascii="Arial" w:hAnsi="Arial" w:cs="Arial"/>
        </w:rPr>
        <w:t>.</w:t>
      </w:r>
      <w:r w:rsidRPr="005278D1">
        <w:rPr>
          <w:rFonts w:ascii="Arial" w:hAnsi="Arial" w:cs="Arial"/>
        </w:rPr>
        <w:t xml:space="preserve"> </w:t>
      </w:r>
    </w:p>
    <w:p w:rsidR="00215551" w:rsidRDefault="00215551" w:rsidP="00215551">
      <w:pPr>
        <w:spacing w:before="60" w:after="6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5551" w:rsidRPr="000D30E0" w:rsidRDefault="00215551" w:rsidP="00215551">
      <w:pPr>
        <w:spacing w:before="60" w:after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30E0">
        <w:rPr>
          <w:rFonts w:ascii="Arial" w:hAnsi="Arial" w:cs="Arial"/>
          <w:b/>
          <w:sz w:val="22"/>
          <w:szCs w:val="22"/>
        </w:rPr>
        <w:t>Sprawny ruch towarowy, większe bezpieczeństwo</w:t>
      </w:r>
    </w:p>
    <w:p w:rsidR="00215551" w:rsidRPr="00094E7C" w:rsidRDefault="00215551" w:rsidP="00215551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r w:rsidRPr="00F11320">
        <w:rPr>
          <w:rFonts w:ascii="Arial" w:hAnsi="Arial" w:cs="Arial"/>
          <w:sz w:val="22"/>
          <w:szCs w:val="22"/>
        </w:rPr>
        <w:lastRenderedPageBreak/>
        <w:t xml:space="preserve">Sprawną obsługę stacji, większą przepustowość i poziom bezpieczeństwa zapewnią nowe urządzenia sterowania ruchem kolejowym. </w:t>
      </w:r>
      <w:r w:rsidRPr="00094E7C">
        <w:rPr>
          <w:rFonts w:ascii="Arial" w:hAnsi="Arial" w:cs="Arial"/>
          <w:sz w:val="22"/>
          <w:szCs w:val="22"/>
        </w:rPr>
        <w:t xml:space="preserve">W efekcie prowadzonych prac </w:t>
      </w:r>
      <w:r>
        <w:rPr>
          <w:rFonts w:ascii="Arial" w:hAnsi="Arial" w:cs="Arial"/>
          <w:sz w:val="22"/>
          <w:szCs w:val="22"/>
        </w:rPr>
        <w:t xml:space="preserve">pociągi towarowe </w:t>
      </w:r>
      <w:r w:rsidRPr="00094E7C">
        <w:rPr>
          <w:rFonts w:ascii="Arial" w:hAnsi="Arial" w:cs="Arial"/>
          <w:sz w:val="22"/>
          <w:szCs w:val="22"/>
        </w:rPr>
        <w:t xml:space="preserve">pojadą zdecydowanie szybciej. </w:t>
      </w:r>
      <w:r>
        <w:rPr>
          <w:rFonts w:ascii="Arial" w:hAnsi="Arial" w:cs="Arial"/>
          <w:sz w:val="22"/>
          <w:szCs w:val="22"/>
        </w:rPr>
        <w:t>Nawet dwukrotnie w</w:t>
      </w:r>
      <w:r w:rsidRPr="00094E7C">
        <w:rPr>
          <w:rFonts w:ascii="Arial" w:hAnsi="Arial" w:cs="Arial"/>
          <w:sz w:val="22"/>
          <w:szCs w:val="22"/>
        </w:rPr>
        <w:t>zro</w:t>
      </w:r>
      <w:r>
        <w:rPr>
          <w:rFonts w:ascii="Arial" w:hAnsi="Arial" w:cs="Arial"/>
          <w:sz w:val="22"/>
          <w:szCs w:val="22"/>
        </w:rPr>
        <w:t>śnie prędkość z 40 km/h do 80</w:t>
      </w:r>
      <w:r w:rsidRPr="00094E7C">
        <w:rPr>
          <w:rFonts w:ascii="Arial" w:hAnsi="Arial" w:cs="Arial"/>
          <w:sz w:val="22"/>
          <w:szCs w:val="22"/>
        </w:rPr>
        <w:t xml:space="preserve"> km/h. Dzięki temu po odnowionych trasach </w:t>
      </w:r>
      <w:r w:rsidRPr="00094E7C">
        <w:rPr>
          <w:rFonts w:ascii="Arial" w:hAnsi="Arial" w:cs="Arial"/>
          <w:bCs/>
          <w:sz w:val="22"/>
          <w:szCs w:val="22"/>
        </w:rPr>
        <w:t xml:space="preserve">sprawniej pojedzie większa liczba pociągów, </w:t>
      </w:r>
      <w:r>
        <w:rPr>
          <w:rFonts w:ascii="Arial" w:hAnsi="Arial" w:cs="Arial"/>
          <w:bCs/>
          <w:sz w:val="22"/>
          <w:szCs w:val="22"/>
        </w:rPr>
        <w:br/>
      </w:r>
      <w:r w:rsidRPr="00094E7C">
        <w:rPr>
          <w:rFonts w:ascii="Arial" w:hAnsi="Arial" w:cs="Arial"/>
          <w:bCs/>
          <w:sz w:val="22"/>
          <w:szCs w:val="22"/>
        </w:rPr>
        <w:t>co pozytywnie wpłynie na konkurencyjność transportu kolejowego.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15551" w:rsidRPr="00BC2FF4" w:rsidRDefault="00215551" w:rsidP="00215551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color w:val="282828"/>
          <w:sz w:val="22"/>
          <w:szCs w:val="22"/>
        </w:rPr>
        <w:t xml:space="preserve"> „</w:t>
      </w:r>
      <w:r w:rsidRPr="00F11320">
        <w:rPr>
          <w:rFonts w:ascii="Arial" w:hAnsi="Arial" w:cs="Arial"/>
          <w:color w:val="282828"/>
          <w:sz w:val="22"/>
          <w:szCs w:val="22"/>
        </w:rPr>
        <w:t>Prace n</w:t>
      </w:r>
      <w:r>
        <w:rPr>
          <w:rFonts w:ascii="Arial" w:hAnsi="Arial" w:cs="Arial"/>
          <w:color w:val="282828"/>
          <w:sz w:val="22"/>
          <w:szCs w:val="22"/>
        </w:rPr>
        <w:t>a liniach kolejowych nr 132</w:t>
      </w:r>
      <w:r w:rsidRPr="00F11320">
        <w:rPr>
          <w:rFonts w:ascii="Arial" w:hAnsi="Arial" w:cs="Arial"/>
          <w:color w:val="282828"/>
          <w:sz w:val="22"/>
          <w:szCs w:val="22"/>
        </w:rPr>
        <w:t>, 147, 161, 1</w:t>
      </w:r>
      <w:r>
        <w:rPr>
          <w:rFonts w:ascii="Arial" w:hAnsi="Arial" w:cs="Arial"/>
          <w:color w:val="282828"/>
          <w:sz w:val="22"/>
          <w:szCs w:val="22"/>
        </w:rPr>
        <w:t>80, 188, 654, 655, 657, 658</w:t>
      </w:r>
      <w:r w:rsidRPr="00F11320">
        <w:rPr>
          <w:rFonts w:ascii="Arial" w:hAnsi="Arial" w:cs="Arial"/>
          <w:color w:val="282828"/>
          <w:sz w:val="22"/>
          <w:szCs w:val="22"/>
        </w:rPr>
        <w:t xml:space="preserve"> na odcinku Gliwice – Bytom – Chorzów Stary – Mysłowice Brzezinka – Oświęcim oraz Dorota – Mysłowice Brzezinka".</w:t>
      </w:r>
      <w:r w:rsidRPr="00F113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wartości ponad 360 mln zł (netto) będzie </w:t>
      </w:r>
      <w:r w:rsidRPr="00BC2FF4">
        <w:rPr>
          <w:rFonts w:ascii="Arial" w:hAnsi="Arial" w:cs="Arial"/>
          <w:sz w:val="22"/>
          <w:szCs w:val="22"/>
        </w:rPr>
        <w:t xml:space="preserve">współfinansowany z </w:t>
      </w:r>
      <w:proofErr w:type="spellStart"/>
      <w:r w:rsidRPr="00BC2FF4">
        <w:rPr>
          <w:rFonts w:ascii="Arial" w:hAnsi="Arial" w:cs="Arial"/>
          <w:sz w:val="22"/>
          <w:szCs w:val="22"/>
        </w:rPr>
        <w:t>POIiŚ</w:t>
      </w:r>
      <w:proofErr w:type="spellEnd"/>
      <w:r w:rsidRPr="00BC2FF4">
        <w:rPr>
          <w:rFonts w:ascii="Arial" w:hAnsi="Arial" w:cs="Arial"/>
          <w:sz w:val="22"/>
          <w:szCs w:val="22"/>
        </w:rPr>
        <w:t xml:space="preserve"> 2014 </w:t>
      </w:r>
      <w:r>
        <w:rPr>
          <w:rFonts w:ascii="Arial" w:hAnsi="Arial" w:cs="Arial"/>
          <w:sz w:val="22"/>
          <w:szCs w:val="22"/>
        </w:rPr>
        <w:t>–</w:t>
      </w:r>
      <w:r w:rsidRPr="00BC2FF4">
        <w:rPr>
          <w:rFonts w:ascii="Arial" w:hAnsi="Arial" w:cs="Arial"/>
          <w:sz w:val="22"/>
          <w:szCs w:val="22"/>
        </w:rPr>
        <w:t xml:space="preserve"> 2020</w:t>
      </w:r>
      <w:r w:rsidRPr="00F11320">
        <w:rPr>
          <w:rFonts w:ascii="Arial" w:hAnsi="Arial" w:cs="Arial"/>
          <w:color w:val="282828"/>
          <w:sz w:val="22"/>
          <w:szCs w:val="22"/>
        </w:rPr>
        <w:t>.</w:t>
      </w:r>
      <w:r>
        <w:rPr>
          <w:rFonts w:ascii="Arial" w:hAnsi="Arial" w:cs="Arial"/>
          <w:color w:val="282828"/>
          <w:sz w:val="22"/>
          <w:szCs w:val="22"/>
        </w:rPr>
        <w:t xml:space="preserve"> </w:t>
      </w:r>
      <w:r w:rsidRPr="00BC2FF4">
        <w:rPr>
          <w:rFonts w:ascii="Arial" w:hAnsi="Arial" w:cs="Arial"/>
          <w:sz w:val="22"/>
          <w:szCs w:val="22"/>
        </w:rPr>
        <w:t>Realizacj</w:t>
      </w:r>
      <w:r>
        <w:rPr>
          <w:rFonts w:ascii="Arial" w:hAnsi="Arial" w:cs="Arial"/>
          <w:sz w:val="22"/>
          <w:szCs w:val="22"/>
        </w:rPr>
        <w:t>a prac planowana jest na lata 2019 - 2023.</w:t>
      </w:r>
    </w:p>
    <w:p w:rsidR="00215551" w:rsidRPr="00094E7C" w:rsidRDefault="00215551" w:rsidP="00215551">
      <w:pPr>
        <w:spacing w:line="360" w:lineRule="auto"/>
        <w:ind w:left="720"/>
        <w:contextualSpacing/>
        <w:jc w:val="both"/>
        <w:rPr>
          <w:rStyle w:val="Pogrubienie"/>
          <w:rFonts w:ascii="Arial" w:hAnsi="Arial" w:cs="Arial"/>
          <w:color w:val="000000"/>
          <w:sz w:val="22"/>
          <w:szCs w:val="22"/>
        </w:rPr>
      </w:pPr>
    </w:p>
    <w:p w:rsidR="00215551" w:rsidRPr="00197D57" w:rsidRDefault="00215551" w:rsidP="00320319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37DBB" w:rsidRDefault="00D37DBB" w:rsidP="00320319">
      <w:pPr>
        <w:tabs>
          <w:tab w:val="left" w:pos="5307"/>
        </w:tabs>
        <w:rPr>
          <w:rFonts w:ascii="Arial" w:hAnsi="Arial" w:cs="Arial"/>
          <w:bCs/>
          <w:sz w:val="20"/>
          <w:szCs w:val="20"/>
        </w:rPr>
      </w:pPr>
    </w:p>
    <w:p w:rsidR="00662937" w:rsidRPr="00161379" w:rsidRDefault="00662937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i/>
          <w:color w:val="000000"/>
          <w:sz w:val="18"/>
          <w:szCs w:val="18"/>
          <w:shd w:val="clear" w:color="auto" w:fill="FFFFFF"/>
          <w:lang w:eastAsia="en-US"/>
        </w:rPr>
      </w:pP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39DB1F0" wp14:editId="13C00BF9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215551" w:rsidRDefault="00215551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Jacek Karniewski</w:t>
      </w:r>
    </w:p>
    <w:p w:rsidR="00161379" w:rsidRPr="00161379" w:rsidRDefault="00215551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Zespól </w:t>
      </w:r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prasowy 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624282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694 480</w:t>
      </w:r>
      <w:r w:rsidR="00215551">
        <w:rPr>
          <w:rFonts w:ascii="Arial" w:eastAsia="Calibri" w:hAnsi="Arial" w:cs="Arial"/>
          <w:bCs/>
          <w:sz w:val="20"/>
          <w:szCs w:val="20"/>
          <w:lang w:eastAsia="en-US"/>
        </w:rPr>
        <w:t>192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161379" w:rsidRPr="00874BB4" w:rsidRDefault="00161379" w:rsidP="00320319">
      <w:pPr>
        <w:tabs>
          <w:tab w:val="left" w:pos="5307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161379" w:rsidRPr="00874BB4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82" w:rsidRDefault="00624282" w:rsidP="006B0DBA">
      <w:r>
        <w:separator/>
      </w:r>
    </w:p>
  </w:endnote>
  <w:endnote w:type="continuationSeparator" w:id="0">
    <w:p w:rsidR="00624282" w:rsidRDefault="00624282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82" w:rsidRDefault="00624282" w:rsidP="006B0DBA">
      <w:r w:rsidRPr="006B0DBA">
        <w:rPr>
          <w:color w:val="000000"/>
        </w:rPr>
        <w:separator/>
      </w:r>
    </w:p>
  </w:footnote>
  <w:footnote w:type="continuationSeparator" w:id="0">
    <w:p w:rsidR="00624282" w:rsidRDefault="00624282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7D57"/>
    <w:rsid w:val="001C4FB0"/>
    <w:rsid w:val="00202FE4"/>
    <w:rsid w:val="002152D3"/>
    <w:rsid w:val="00215551"/>
    <w:rsid w:val="0023613C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93243"/>
    <w:rsid w:val="00395255"/>
    <w:rsid w:val="003F0D69"/>
    <w:rsid w:val="00401971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A3022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7E85"/>
    <w:rsid w:val="005C15D2"/>
    <w:rsid w:val="005C3C15"/>
    <w:rsid w:val="005C5856"/>
    <w:rsid w:val="005E1A54"/>
    <w:rsid w:val="00624282"/>
    <w:rsid w:val="006301BA"/>
    <w:rsid w:val="00662937"/>
    <w:rsid w:val="00664164"/>
    <w:rsid w:val="006B0DBA"/>
    <w:rsid w:val="006C00F8"/>
    <w:rsid w:val="00701F33"/>
    <w:rsid w:val="007113CE"/>
    <w:rsid w:val="00712CFD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C65DA"/>
    <w:rsid w:val="007D01BC"/>
    <w:rsid w:val="007D70D6"/>
    <w:rsid w:val="008010A3"/>
    <w:rsid w:val="008236B1"/>
    <w:rsid w:val="00830A1D"/>
    <w:rsid w:val="00835C65"/>
    <w:rsid w:val="008412F2"/>
    <w:rsid w:val="00842E8D"/>
    <w:rsid w:val="00856A01"/>
    <w:rsid w:val="008611CF"/>
    <w:rsid w:val="008667C4"/>
    <w:rsid w:val="008702A3"/>
    <w:rsid w:val="00874BB4"/>
    <w:rsid w:val="008A2B37"/>
    <w:rsid w:val="008E121A"/>
    <w:rsid w:val="008E2510"/>
    <w:rsid w:val="008E355F"/>
    <w:rsid w:val="00916F1F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5B5F"/>
    <w:rsid w:val="00AA1EE6"/>
    <w:rsid w:val="00AA69D1"/>
    <w:rsid w:val="00AD2F1D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6359"/>
    <w:rsid w:val="00BF0D24"/>
    <w:rsid w:val="00BF14FC"/>
    <w:rsid w:val="00BF501F"/>
    <w:rsid w:val="00BF6CCE"/>
    <w:rsid w:val="00C00911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63C6"/>
    <w:rsid w:val="00CA6FB2"/>
    <w:rsid w:val="00CC1ED0"/>
    <w:rsid w:val="00CF3E10"/>
    <w:rsid w:val="00D11851"/>
    <w:rsid w:val="00D1634F"/>
    <w:rsid w:val="00D3647C"/>
    <w:rsid w:val="00D37DBB"/>
    <w:rsid w:val="00D55680"/>
    <w:rsid w:val="00D711B6"/>
    <w:rsid w:val="00D77299"/>
    <w:rsid w:val="00D931B9"/>
    <w:rsid w:val="00DC4475"/>
    <w:rsid w:val="00DC7E93"/>
    <w:rsid w:val="00DC7FE8"/>
    <w:rsid w:val="00DD5906"/>
    <w:rsid w:val="00DD5A0C"/>
    <w:rsid w:val="00DE1124"/>
    <w:rsid w:val="00DE46B4"/>
    <w:rsid w:val="00E10D95"/>
    <w:rsid w:val="00E34ED2"/>
    <w:rsid w:val="00E46112"/>
    <w:rsid w:val="00EA724F"/>
    <w:rsid w:val="00EB365C"/>
    <w:rsid w:val="00EC58D2"/>
    <w:rsid w:val="00ED1DC7"/>
    <w:rsid w:val="00EF69D1"/>
    <w:rsid w:val="00F10E8E"/>
    <w:rsid w:val="00F136B2"/>
    <w:rsid w:val="00F15044"/>
    <w:rsid w:val="00F17774"/>
    <w:rsid w:val="00F17799"/>
    <w:rsid w:val="00F22CAC"/>
    <w:rsid w:val="00F6681F"/>
    <w:rsid w:val="00F67D65"/>
    <w:rsid w:val="00F7309B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44735-AE56-4C44-9CDF-01B2A050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2944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Ostaszewska Anna</cp:lastModifiedBy>
  <cp:revision>3</cp:revision>
  <cp:lastPrinted>2018-03-05T09:47:00Z</cp:lastPrinted>
  <dcterms:created xsi:type="dcterms:W3CDTF">2018-04-06T13:20:00Z</dcterms:created>
  <dcterms:modified xsi:type="dcterms:W3CDTF">2018-04-06T14:20:00Z</dcterms:modified>
</cp:coreProperties>
</file>