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fax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rzecznik</w:t>
      </w:r>
      <w:r w:rsidR="00BB202D">
        <w:rPr>
          <w:rFonts w:ascii="Arial" w:hAnsi="Arial" w:cs="Arial"/>
          <w:sz w:val="16"/>
          <w:szCs w:val="16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Pr="001E20AB" w:rsidRDefault="001A1CB7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E20AB">
        <w:rPr>
          <w:rFonts w:ascii="Arial" w:hAnsi="Arial" w:cs="Arial"/>
          <w:sz w:val="22"/>
          <w:szCs w:val="22"/>
        </w:rPr>
        <w:t>Kraków,</w:t>
      </w:r>
      <w:r w:rsidR="00823161">
        <w:rPr>
          <w:rFonts w:ascii="Arial" w:hAnsi="Arial" w:cs="Arial"/>
          <w:sz w:val="22"/>
          <w:szCs w:val="22"/>
        </w:rPr>
        <w:t xml:space="preserve"> 27</w:t>
      </w:r>
      <w:r w:rsidRPr="001E20AB">
        <w:rPr>
          <w:rFonts w:ascii="Arial" w:hAnsi="Arial" w:cs="Arial"/>
          <w:sz w:val="22"/>
          <w:szCs w:val="22"/>
        </w:rPr>
        <w:t>.03</w:t>
      </w:r>
      <w:r w:rsidR="00102768" w:rsidRPr="001E20AB">
        <w:rPr>
          <w:rFonts w:ascii="Arial" w:hAnsi="Arial" w:cs="Arial"/>
          <w:sz w:val="22"/>
          <w:szCs w:val="22"/>
        </w:rPr>
        <w:t xml:space="preserve">.2018 r. </w:t>
      </w:r>
    </w:p>
    <w:p w:rsidR="00102768" w:rsidRPr="00500397" w:rsidRDefault="00102768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00397">
        <w:rPr>
          <w:rFonts w:ascii="Arial" w:hAnsi="Arial" w:cs="Arial"/>
          <w:b/>
          <w:sz w:val="22"/>
          <w:szCs w:val="22"/>
        </w:rPr>
        <w:t>Informacja prasowa</w:t>
      </w:r>
    </w:p>
    <w:p w:rsidR="00500397" w:rsidRDefault="00500397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E6492" w:rsidRPr="00500397" w:rsidRDefault="007E6492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00397">
        <w:rPr>
          <w:rFonts w:ascii="Arial" w:hAnsi="Arial" w:cs="Arial"/>
          <w:b/>
          <w:sz w:val="22"/>
          <w:szCs w:val="22"/>
        </w:rPr>
        <w:t xml:space="preserve">Koniec </w:t>
      </w:r>
      <w:r w:rsidR="00823161" w:rsidRPr="00500397">
        <w:rPr>
          <w:rFonts w:ascii="Arial" w:hAnsi="Arial" w:cs="Arial"/>
          <w:b/>
          <w:sz w:val="22"/>
          <w:szCs w:val="22"/>
        </w:rPr>
        <w:t>pierwsz</w:t>
      </w:r>
      <w:r w:rsidRPr="00500397">
        <w:rPr>
          <w:rFonts w:ascii="Arial" w:hAnsi="Arial" w:cs="Arial"/>
          <w:b/>
          <w:sz w:val="22"/>
          <w:szCs w:val="22"/>
        </w:rPr>
        <w:t>ego</w:t>
      </w:r>
      <w:r w:rsidR="00823161" w:rsidRPr="00500397">
        <w:rPr>
          <w:rFonts w:ascii="Arial" w:hAnsi="Arial" w:cs="Arial"/>
          <w:b/>
          <w:sz w:val="22"/>
          <w:szCs w:val="22"/>
        </w:rPr>
        <w:t xml:space="preserve"> etap</w:t>
      </w:r>
      <w:r w:rsidRPr="00500397">
        <w:rPr>
          <w:rFonts w:ascii="Arial" w:hAnsi="Arial" w:cs="Arial"/>
          <w:b/>
          <w:sz w:val="22"/>
          <w:szCs w:val="22"/>
        </w:rPr>
        <w:t>u</w:t>
      </w:r>
      <w:r w:rsidR="00823161" w:rsidRPr="00500397">
        <w:rPr>
          <w:rFonts w:ascii="Arial" w:hAnsi="Arial" w:cs="Arial"/>
          <w:b/>
          <w:sz w:val="22"/>
          <w:szCs w:val="22"/>
        </w:rPr>
        <w:t xml:space="preserve"> modernizacji wiaduktów kolejowych w Krakowie</w:t>
      </w:r>
    </w:p>
    <w:p w:rsidR="00500397" w:rsidRDefault="00500397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23161" w:rsidRPr="00823161" w:rsidRDefault="007E6492" w:rsidP="0010276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Mieszkańcy Krakowa jeszcze przed świętami skorzystają z wygodniejszej komunikacji.</w:t>
      </w:r>
    </w:p>
    <w:p w:rsidR="00102768" w:rsidRPr="001E20AB" w:rsidRDefault="007E6492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Kończą się prace związane z pierwszym etapem rozbudowy ważnych obiektów kolejowych – wiaduktu nad ul. Łokietka i przejścia podziemnego w ciągu </w:t>
      </w:r>
      <w:r w:rsidR="003C2C34">
        <w:rPr>
          <w:rFonts w:ascii="Arial" w:hAnsi="Arial" w:cs="Arial"/>
          <w:b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ul. Racławickiej. </w:t>
      </w:r>
      <w:r w:rsidR="00823161">
        <w:rPr>
          <w:rFonts w:ascii="Arial" w:hAnsi="Arial" w:cs="Arial"/>
          <w:b/>
          <w:sz w:val="22"/>
          <w:szCs w:val="22"/>
        </w:rPr>
        <w:t>Modernizacja linii kolejowej E30, w rejonie stacji Kraków Łobzów i</w:t>
      </w:r>
      <w:r w:rsidR="00500397">
        <w:rPr>
          <w:rFonts w:ascii="Arial" w:hAnsi="Arial" w:cs="Arial"/>
          <w:b/>
          <w:sz w:val="22"/>
          <w:szCs w:val="22"/>
        </w:rPr>
        <w:t> </w:t>
      </w:r>
      <w:r w:rsidR="00823161">
        <w:rPr>
          <w:rFonts w:ascii="Arial" w:hAnsi="Arial" w:cs="Arial"/>
          <w:b/>
          <w:sz w:val="22"/>
          <w:szCs w:val="22"/>
        </w:rPr>
        <w:t xml:space="preserve">Krowodrzy, wkracza w kolejną fazę. </w:t>
      </w:r>
    </w:p>
    <w:p w:rsidR="00500397" w:rsidRDefault="00500397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3157" w:rsidRDefault="00163157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Rozbudowa wiaduktów kolejowych to </w:t>
      </w:r>
      <w:r w:rsidR="007E6492">
        <w:rPr>
          <w:rFonts w:ascii="Arial" w:hAnsi="Arial" w:cs="Arial"/>
          <w:sz w:val="22"/>
          <w:szCs w:val="22"/>
        </w:rPr>
        <w:t xml:space="preserve">istotny </w:t>
      </w:r>
      <w:r>
        <w:rPr>
          <w:rFonts w:ascii="Arial" w:hAnsi="Arial" w:cs="Arial"/>
          <w:sz w:val="22"/>
          <w:szCs w:val="22"/>
        </w:rPr>
        <w:t>element modernizacji linii kolejowej. PKP Polski</w:t>
      </w:r>
      <w:r w:rsidR="007E6492">
        <w:rPr>
          <w:rFonts w:ascii="Arial" w:hAnsi="Arial" w:cs="Arial"/>
          <w:sz w:val="22"/>
          <w:szCs w:val="22"/>
        </w:rPr>
        <w:t>e Linie</w:t>
      </w:r>
      <w:r>
        <w:rPr>
          <w:rFonts w:ascii="Arial" w:hAnsi="Arial" w:cs="Arial"/>
          <w:sz w:val="22"/>
          <w:szCs w:val="22"/>
        </w:rPr>
        <w:t xml:space="preserve"> </w:t>
      </w:r>
      <w:r w:rsidR="007E6492">
        <w:rPr>
          <w:rFonts w:ascii="Arial" w:hAnsi="Arial" w:cs="Arial"/>
          <w:sz w:val="22"/>
          <w:szCs w:val="22"/>
        </w:rPr>
        <w:t>Kolejowe</w:t>
      </w:r>
      <w:r>
        <w:rPr>
          <w:rFonts w:ascii="Arial" w:hAnsi="Arial" w:cs="Arial"/>
          <w:sz w:val="22"/>
          <w:szCs w:val="22"/>
        </w:rPr>
        <w:t xml:space="preserve"> S.A. </w:t>
      </w:r>
      <w:r w:rsidR="007E6492">
        <w:rPr>
          <w:rFonts w:ascii="Arial" w:hAnsi="Arial" w:cs="Arial"/>
          <w:sz w:val="22"/>
          <w:szCs w:val="22"/>
        </w:rPr>
        <w:t xml:space="preserve">zaplanowały </w:t>
      </w:r>
      <w:r>
        <w:rPr>
          <w:rFonts w:ascii="Arial" w:hAnsi="Arial" w:cs="Arial"/>
          <w:sz w:val="22"/>
          <w:szCs w:val="22"/>
        </w:rPr>
        <w:t>nowe rozwiązania konstrukcyjne zwiększ</w:t>
      </w:r>
      <w:r w:rsidR="007E6492">
        <w:rPr>
          <w:rFonts w:ascii="Arial" w:hAnsi="Arial" w:cs="Arial"/>
          <w:sz w:val="22"/>
          <w:szCs w:val="22"/>
        </w:rPr>
        <w:t>ające</w:t>
      </w:r>
      <w:r>
        <w:rPr>
          <w:rFonts w:ascii="Arial" w:hAnsi="Arial" w:cs="Arial"/>
          <w:sz w:val="22"/>
          <w:szCs w:val="22"/>
        </w:rPr>
        <w:t xml:space="preserve"> bezpieczeństwo i szybkość </w:t>
      </w:r>
      <w:r w:rsidR="007E6492">
        <w:rPr>
          <w:rFonts w:ascii="Arial" w:hAnsi="Arial" w:cs="Arial"/>
          <w:sz w:val="22"/>
          <w:szCs w:val="22"/>
        </w:rPr>
        <w:t xml:space="preserve">przejazdu </w:t>
      </w:r>
      <w:r>
        <w:rPr>
          <w:rFonts w:ascii="Arial" w:hAnsi="Arial" w:cs="Arial"/>
          <w:sz w:val="22"/>
          <w:szCs w:val="22"/>
        </w:rPr>
        <w:t>pociągów</w:t>
      </w:r>
      <w:r w:rsidR="007E0F9A">
        <w:rPr>
          <w:rFonts w:ascii="Arial" w:hAnsi="Arial" w:cs="Arial"/>
          <w:sz w:val="22"/>
          <w:szCs w:val="22"/>
        </w:rPr>
        <w:t>. Sprawniejszy stanie</w:t>
      </w:r>
      <w:r w:rsidR="007E6492">
        <w:rPr>
          <w:rFonts w:ascii="Arial" w:hAnsi="Arial" w:cs="Arial"/>
          <w:sz w:val="22"/>
          <w:szCs w:val="22"/>
        </w:rPr>
        <w:t xml:space="preserve"> się system komunikacji drogowej - </w:t>
      </w:r>
      <w:r>
        <w:rPr>
          <w:rFonts w:ascii="Arial" w:hAnsi="Arial" w:cs="Arial"/>
          <w:sz w:val="22"/>
          <w:szCs w:val="22"/>
        </w:rPr>
        <w:t xml:space="preserve">ułatwione </w:t>
      </w:r>
      <w:r w:rsidR="007E0F9A">
        <w:rPr>
          <w:rFonts w:ascii="Arial" w:hAnsi="Arial" w:cs="Arial"/>
          <w:sz w:val="22"/>
          <w:szCs w:val="22"/>
        </w:rPr>
        <w:t xml:space="preserve">zostaną </w:t>
      </w:r>
      <w:r w:rsidR="007E6492">
        <w:rPr>
          <w:rFonts w:ascii="Arial" w:hAnsi="Arial" w:cs="Arial"/>
          <w:sz w:val="22"/>
          <w:szCs w:val="22"/>
        </w:rPr>
        <w:t xml:space="preserve">przejścia </w:t>
      </w:r>
      <w:r>
        <w:rPr>
          <w:rFonts w:ascii="Arial" w:hAnsi="Arial" w:cs="Arial"/>
          <w:sz w:val="22"/>
          <w:szCs w:val="22"/>
        </w:rPr>
        <w:t xml:space="preserve">i </w:t>
      </w:r>
      <w:r w:rsidR="007E6492">
        <w:rPr>
          <w:rFonts w:ascii="Arial" w:hAnsi="Arial" w:cs="Arial"/>
          <w:sz w:val="22"/>
          <w:szCs w:val="22"/>
        </w:rPr>
        <w:t xml:space="preserve">przejazdy </w:t>
      </w:r>
      <w:r>
        <w:rPr>
          <w:rFonts w:ascii="Arial" w:hAnsi="Arial" w:cs="Arial"/>
          <w:sz w:val="22"/>
          <w:szCs w:val="22"/>
        </w:rPr>
        <w:t xml:space="preserve">pojazdów </w:t>
      </w:r>
      <w:r w:rsidR="007E0F9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od linią kolejową.</w:t>
      </w:r>
    </w:p>
    <w:p w:rsidR="007E6492" w:rsidRDefault="007E6492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A2B15" w:rsidRPr="00BA2B15" w:rsidRDefault="00BA2B15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2B15">
        <w:rPr>
          <w:rFonts w:ascii="Arial" w:hAnsi="Arial" w:cs="Arial"/>
          <w:b/>
          <w:sz w:val="22"/>
          <w:szCs w:val="22"/>
        </w:rPr>
        <w:t>Bezpieczniej na ul. Łokietka</w:t>
      </w:r>
    </w:p>
    <w:p w:rsidR="00BA2B15" w:rsidRDefault="007E6492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63157">
        <w:rPr>
          <w:rFonts w:ascii="Arial" w:hAnsi="Arial" w:cs="Arial"/>
          <w:sz w:val="22"/>
          <w:szCs w:val="22"/>
        </w:rPr>
        <w:t xml:space="preserve">tary i wąski wiadukt, na którym ruch prowadzony był wahadłowo, zostanie znacznie poszerzony. </w:t>
      </w:r>
      <w:r>
        <w:rPr>
          <w:rFonts w:ascii="Arial" w:hAnsi="Arial" w:cs="Arial"/>
          <w:sz w:val="22"/>
          <w:szCs w:val="22"/>
        </w:rPr>
        <w:t xml:space="preserve">Będzie </w:t>
      </w:r>
      <w:r w:rsidR="00163157">
        <w:rPr>
          <w:rFonts w:ascii="Arial" w:hAnsi="Arial" w:cs="Arial"/>
          <w:sz w:val="22"/>
          <w:szCs w:val="22"/>
        </w:rPr>
        <w:t xml:space="preserve">miejsce dla </w:t>
      </w:r>
      <w:r w:rsidR="007E0F9A">
        <w:rPr>
          <w:rFonts w:ascii="Arial" w:hAnsi="Arial" w:cs="Arial"/>
          <w:sz w:val="22"/>
          <w:szCs w:val="22"/>
        </w:rPr>
        <w:t>siedmiometrowej</w:t>
      </w:r>
      <w:r>
        <w:rPr>
          <w:rFonts w:ascii="Arial" w:hAnsi="Arial" w:cs="Arial"/>
          <w:sz w:val="22"/>
          <w:szCs w:val="22"/>
        </w:rPr>
        <w:t xml:space="preserve"> </w:t>
      </w:r>
      <w:r w:rsidR="00163157">
        <w:rPr>
          <w:rFonts w:ascii="Arial" w:hAnsi="Arial" w:cs="Arial"/>
          <w:sz w:val="22"/>
          <w:szCs w:val="22"/>
        </w:rPr>
        <w:t>jezdni i</w:t>
      </w:r>
      <w:r w:rsidR="00BA2B15">
        <w:rPr>
          <w:rFonts w:ascii="Arial" w:hAnsi="Arial" w:cs="Arial"/>
          <w:sz w:val="22"/>
          <w:szCs w:val="22"/>
        </w:rPr>
        <w:t xml:space="preserve"> chodników</w:t>
      </w:r>
      <w:r>
        <w:rPr>
          <w:rFonts w:ascii="Arial" w:hAnsi="Arial" w:cs="Arial"/>
          <w:sz w:val="22"/>
          <w:szCs w:val="22"/>
        </w:rPr>
        <w:t xml:space="preserve">, które </w:t>
      </w:r>
      <w:r w:rsidR="00BA2B15">
        <w:rPr>
          <w:rFonts w:ascii="Arial" w:hAnsi="Arial" w:cs="Arial"/>
          <w:sz w:val="22"/>
          <w:szCs w:val="22"/>
        </w:rPr>
        <w:t>znacznie poprawi</w:t>
      </w:r>
      <w:r>
        <w:rPr>
          <w:rFonts w:ascii="Arial" w:hAnsi="Arial" w:cs="Arial"/>
          <w:sz w:val="22"/>
          <w:szCs w:val="22"/>
        </w:rPr>
        <w:t>ą</w:t>
      </w:r>
      <w:r w:rsidR="00BA2B15">
        <w:rPr>
          <w:rFonts w:ascii="Arial" w:hAnsi="Arial" w:cs="Arial"/>
          <w:sz w:val="22"/>
          <w:szCs w:val="22"/>
        </w:rPr>
        <w:t xml:space="preserve"> bezpieczeństwo pieszych.</w:t>
      </w:r>
    </w:p>
    <w:p w:rsidR="00C42C9C" w:rsidRDefault="007E6492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Budowa </w:t>
      </w:r>
      <w:r w:rsidR="00163157">
        <w:rPr>
          <w:rFonts w:ascii="Arial" w:hAnsi="Arial" w:cs="Arial"/>
          <w:sz w:val="22"/>
          <w:szCs w:val="22"/>
        </w:rPr>
        <w:t>wiaduk</w:t>
      </w:r>
      <w:r>
        <w:rPr>
          <w:rFonts w:ascii="Arial" w:hAnsi="Arial" w:cs="Arial"/>
          <w:sz w:val="22"/>
          <w:szCs w:val="22"/>
        </w:rPr>
        <w:t>tu</w:t>
      </w:r>
      <w:r w:rsidR="00163157">
        <w:rPr>
          <w:rFonts w:ascii="Arial" w:hAnsi="Arial" w:cs="Arial"/>
          <w:sz w:val="22"/>
          <w:szCs w:val="22"/>
        </w:rPr>
        <w:t xml:space="preserve"> podzielona została na trzy etapy. W pierwszym wykonawca zajął się wyburzeniem i poszerzeniem śr</w:t>
      </w:r>
      <w:r w:rsidR="00BA2B15">
        <w:rPr>
          <w:rFonts w:ascii="Arial" w:hAnsi="Arial" w:cs="Arial"/>
          <w:sz w:val="22"/>
          <w:szCs w:val="22"/>
        </w:rPr>
        <w:t xml:space="preserve">odkowej części </w:t>
      </w:r>
      <w:r w:rsidR="007E0F9A">
        <w:rPr>
          <w:rFonts w:ascii="Arial" w:hAnsi="Arial" w:cs="Arial"/>
          <w:sz w:val="22"/>
          <w:szCs w:val="22"/>
        </w:rPr>
        <w:t>obiektu</w:t>
      </w:r>
      <w:r w:rsidR="00BA2B15">
        <w:rPr>
          <w:rFonts w:ascii="Arial" w:hAnsi="Arial" w:cs="Arial"/>
          <w:sz w:val="22"/>
          <w:szCs w:val="22"/>
        </w:rPr>
        <w:t xml:space="preserve">. Te roboty zostały już zakończone. Teraz robotnicy muszą zamontować tory na nowej części wiaduktu, by tam poprowadzić ruch pociągów. Gdy tory będą gotowe rozpocznie się </w:t>
      </w:r>
      <w:r w:rsidR="00C42C9C">
        <w:rPr>
          <w:rFonts w:ascii="Arial" w:hAnsi="Arial" w:cs="Arial"/>
          <w:sz w:val="22"/>
          <w:szCs w:val="22"/>
        </w:rPr>
        <w:t xml:space="preserve">kolejny </w:t>
      </w:r>
      <w:r w:rsidR="00BA2B15">
        <w:rPr>
          <w:rFonts w:ascii="Arial" w:hAnsi="Arial" w:cs="Arial"/>
          <w:sz w:val="22"/>
          <w:szCs w:val="22"/>
        </w:rPr>
        <w:t>etap</w:t>
      </w:r>
      <w:r w:rsidR="004D4C6C">
        <w:rPr>
          <w:rFonts w:ascii="Arial" w:hAnsi="Arial" w:cs="Arial"/>
          <w:sz w:val="22"/>
          <w:szCs w:val="22"/>
        </w:rPr>
        <w:t xml:space="preserve"> jego</w:t>
      </w:r>
      <w:r w:rsidR="00BA2B15">
        <w:rPr>
          <w:rFonts w:ascii="Arial" w:hAnsi="Arial" w:cs="Arial"/>
          <w:sz w:val="22"/>
          <w:szCs w:val="22"/>
        </w:rPr>
        <w:t xml:space="preserve"> przebudowy. Do tego czasu </w:t>
      </w:r>
      <w:r w:rsidR="00C42C9C">
        <w:rPr>
          <w:rFonts w:ascii="Arial" w:hAnsi="Arial" w:cs="Arial"/>
          <w:sz w:val="22"/>
          <w:szCs w:val="22"/>
        </w:rPr>
        <w:t xml:space="preserve">ulica będzie otwarta </w:t>
      </w:r>
      <w:r w:rsidR="00BA2B15">
        <w:rPr>
          <w:rFonts w:ascii="Arial" w:hAnsi="Arial" w:cs="Arial"/>
          <w:sz w:val="22"/>
          <w:szCs w:val="22"/>
        </w:rPr>
        <w:t xml:space="preserve">dla ruchu samochodów. </w:t>
      </w:r>
    </w:p>
    <w:p w:rsidR="00500397" w:rsidRDefault="00500397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A2B15" w:rsidRDefault="007E0F9A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Powyższa z</w:t>
      </w:r>
      <w:r w:rsidR="00BA2B15" w:rsidRPr="008A6C00">
        <w:rPr>
          <w:rFonts w:ascii="Arial" w:hAnsi="Arial" w:cs="Arial"/>
          <w:b/>
          <w:sz w:val="22"/>
          <w:szCs w:val="22"/>
        </w:rPr>
        <w:t>miana organizacji ruchu wprowadzona zostanie w Wielki Piątek (30 marca)</w:t>
      </w:r>
      <w:r w:rsidR="00C42C9C">
        <w:rPr>
          <w:rFonts w:ascii="Arial" w:hAnsi="Arial" w:cs="Arial"/>
          <w:b/>
          <w:sz w:val="22"/>
          <w:szCs w:val="22"/>
        </w:rPr>
        <w:t>. B</w:t>
      </w:r>
      <w:r w:rsidR="00BA2B15" w:rsidRPr="008A6C00">
        <w:rPr>
          <w:rFonts w:ascii="Arial" w:hAnsi="Arial" w:cs="Arial"/>
          <w:b/>
          <w:sz w:val="22"/>
          <w:szCs w:val="22"/>
        </w:rPr>
        <w:t>ędzie obowiązywać ok. dwa miesiące.</w:t>
      </w:r>
      <w:r w:rsidR="00BA2B15">
        <w:rPr>
          <w:rFonts w:ascii="Arial" w:hAnsi="Arial" w:cs="Arial"/>
          <w:sz w:val="22"/>
          <w:szCs w:val="22"/>
        </w:rPr>
        <w:t xml:space="preserve"> Zakończenie wszystkich prac przy wiadukcie planowane jest na drugą połowę przyszłego roku.</w:t>
      </w:r>
    </w:p>
    <w:p w:rsidR="00BA2B15" w:rsidRDefault="00BA2B15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0397" w:rsidRDefault="00500397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05E70" w:rsidRPr="00205E70" w:rsidRDefault="00205E70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05E70">
        <w:rPr>
          <w:rFonts w:ascii="Arial" w:hAnsi="Arial" w:cs="Arial"/>
          <w:b/>
          <w:sz w:val="22"/>
          <w:szCs w:val="22"/>
        </w:rPr>
        <w:t>Odnowione przejście podziemne</w:t>
      </w:r>
    </w:p>
    <w:p w:rsidR="00BA2B15" w:rsidRDefault="00C42C9C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przejścia podziemnego w ciągu ul. Racławickiej</w:t>
      </w:r>
      <w:r w:rsidR="00BA2B15">
        <w:rPr>
          <w:rFonts w:ascii="Arial" w:hAnsi="Arial" w:cs="Arial"/>
          <w:sz w:val="22"/>
          <w:szCs w:val="22"/>
        </w:rPr>
        <w:t xml:space="preserve"> piesi będą mogli korzystać</w:t>
      </w:r>
      <w:r>
        <w:rPr>
          <w:rFonts w:ascii="Arial" w:hAnsi="Arial" w:cs="Arial"/>
          <w:sz w:val="22"/>
          <w:szCs w:val="22"/>
        </w:rPr>
        <w:t xml:space="preserve"> </w:t>
      </w:r>
      <w:r w:rsidR="007E0F9A">
        <w:rPr>
          <w:rFonts w:ascii="Arial" w:hAnsi="Arial" w:cs="Arial"/>
          <w:sz w:val="22"/>
          <w:szCs w:val="22"/>
        </w:rPr>
        <w:t xml:space="preserve">już </w:t>
      </w:r>
      <w:r>
        <w:rPr>
          <w:rFonts w:ascii="Arial" w:hAnsi="Arial" w:cs="Arial"/>
          <w:sz w:val="22"/>
          <w:szCs w:val="22"/>
        </w:rPr>
        <w:t>w najbliższy piątek</w:t>
      </w:r>
      <w:r w:rsidR="007E0F9A">
        <w:rPr>
          <w:rFonts w:ascii="Arial" w:hAnsi="Arial" w:cs="Arial"/>
          <w:sz w:val="22"/>
          <w:szCs w:val="22"/>
        </w:rPr>
        <w:t>.</w:t>
      </w:r>
      <w:r w:rsidR="00BA2B15">
        <w:rPr>
          <w:rFonts w:ascii="Arial" w:hAnsi="Arial" w:cs="Arial"/>
          <w:sz w:val="22"/>
          <w:szCs w:val="22"/>
        </w:rPr>
        <w:t xml:space="preserve"> </w:t>
      </w:r>
      <w:r w:rsidR="007E0F9A">
        <w:rPr>
          <w:rFonts w:ascii="Arial" w:hAnsi="Arial" w:cs="Arial"/>
          <w:sz w:val="22"/>
          <w:szCs w:val="22"/>
        </w:rPr>
        <w:t>Ten w</w:t>
      </w:r>
      <w:r>
        <w:rPr>
          <w:rFonts w:ascii="Arial" w:hAnsi="Arial" w:cs="Arial"/>
          <w:sz w:val="22"/>
          <w:szCs w:val="22"/>
        </w:rPr>
        <w:t xml:space="preserve">ażny </w:t>
      </w:r>
      <w:r w:rsidR="00BA2B15">
        <w:rPr>
          <w:rFonts w:ascii="Arial" w:hAnsi="Arial" w:cs="Arial"/>
          <w:sz w:val="22"/>
          <w:szCs w:val="22"/>
        </w:rPr>
        <w:t xml:space="preserve">skrót także jest gruntownie modernizowany. </w:t>
      </w:r>
      <w:r>
        <w:rPr>
          <w:rFonts w:ascii="Arial" w:hAnsi="Arial" w:cs="Arial"/>
          <w:sz w:val="22"/>
          <w:szCs w:val="22"/>
        </w:rPr>
        <w:t xml:space="preserve">Wykonano </w:t>
      </w:r>
      <w:r w:rsidR="003A5C55">
        <w:rPr>
          <w:rFonts w:ascii="Arial" w:hAnsi="Arial" w:cs="Arial"/>
          <w:sz w:val="22"/>
          <w:szCs w:val="22"/>
        </w:rPr>
        <w:t>już nową konstrukcję obiektu</w:t>
      </w:r>
      <w:r w:rsidR="00205E70">
        <w:rPr>
          <w:rFonts w:ascii="Arial" w:hAnsi="Arial" w:cs="Arial"/>
          <w:sz w:val="22"/>
          <w:szCs w:val="22"/>
        </w:rPr>
        <w:t>,</w:t>
      </w:r>
      <w:r w:rsidR="003A5C55">
        <w:rPr>
          <w:rFonts w:ascii="Arial" w:hAnsi="Arial" w:cs="Arial"/>
          <w:sz w:val="22"/>
          <w:szCs w:val="22"/>
        </w:rPr>
        <w:t xml:space="preserve"> na szerokości trzech torów kolejowych. </w:t>
      </w:r>
      <w:r>
        <w:rPr>
          <w:rFonts w:ascii="Arial" w:hAnsi="Arial" w:cs="Arial"/>
          <w:sz w:val="22"/>
          <w:szCs w:val="22"/>
        </w:rPr>
        <w:t>K</w:t>
      </w:r>
      <w:r w:rsidR="003A5C55">
        <w:rPr>
          <w:rFonts w:ascii="Arial" w:hAnsi="Arial" w:cs="Arial"/>
          <w:sz w:val="22"/>
          <w:szCs w:val="22"/>
        </w:rPr>
        <w:t>olejn</w:t>
      </w:r>
      <w:r>
        <w:rPr>
          <w:rFonts w:ascii="Arial" w:hAnsi="Arial" w:cs="Arial"/>
          <w:sz w:val="22"/>
          <w:szCs w:val="22"/>
        </w:rPr>
        <w:t>e</w:t>
      </w:r>
      <w:r w:rsidR="003A5C55">
        <w:rPr>
          <w:rFonts w:ascii="Arial" w:hAnsi="Arial" w:cs="Arial"/>
          <w:sz w:val="22"/>
          <w:szCs w:val="22"/>
        </w:rPr>
        <w:t xml:space="preserve"> prac</w:t>
      </w:r>
      <w:r>
        <w:rPr>
          <w:rFonts w:ascii="Arial" w:hAnsi="Arial" w:cs="Arial"/>
          <w:sz w:val="22"/>
          <w:szCs w:val="22"/>
        </w:rPr>
        <w:t>e</w:t>
      </w:r>
      <w:r w:rsidR="003A5C55">
        <w:rPr>
          <w:rFonts w:ascii="Arial" w:hAnsi="Arial" w:cs="Arial"/>
          <w:sz w:val="22"/>
          <w:szCs w:val="22"/>
        </w:rPr>
        <w:t xml:space="preserve"> budowlan</w:t>
      </w:r>
      <w:r>
        <w:rPr>
          <w:rFonts w:ascii="Arial" w:hAnsi="Arial" w:cs="Arial"/>
          <w:sz w:val="22"/>
          <w:szCs w:val="22"/>
        </w:rPr>
        <w:t>e</w:t>
      </w:r>
      <w:r w:rsidR="003A5C55">
        <w:rPr>
          <w:rFonts w:ascii="Arial" w:hAnsi="Arial" w:cs="Arial"/>
          <w:sz w:val="22"/>
          <w:szCs w:val="22"/>
        </w:rPr>
        <w:t xml:space="preserve"> w tym miejscu wykonawca </w:t>
      </w:r>
      <w:r>
        <w:rPr>
          <w:rFonts w:ascii="Arial" w:hAnsi="Arial" w:cs="Arial"/>
          <w:sz w:val="22"/>
          <w:szCs w:val="22"/>
        </w:rPr>
        <w:t xml:space="preserve">planuje </w:t>
      </w:r>
      <w:r w:rsidR="003A5C55">
        <w:rPr>
          <w:rFonts w:ascii="Arial" w:hAnsi="Arial" w:cs="Arial"/>
          <w:sz w:val="22"/>
          <w:szCs w:val="22"/>
        </w:rPr>
        <w:t>po długim weekendzie majowym.</w:t>
      </w:r>
      <w:r w:rsidR="00205E70">
        <w:rPr>
          <w:rFonts w:ascii="Arial" w:hAnsi="Arial" w:cs="Arial"/>
          <w:sz w:val="22"/>
          <w:szCs w:val="22"/>
        </w:rPr>
        <w:t xml:space="preserve"> Modernizacja obiektu zakończy się w roku 2019.</w:t>
      </w:r>
    </w:p>
    <w:p w:rsidR="00163157" w:rsidRPr="00163157" w:rsidRDefault="00BA2B15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51066" w:rsidRPr="004E4307" w:rsidRDefault="00393987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E4307">
        <w:rPr>
          <w:rFonts w:ascii="Arial" w:hAnsi="Arial" w:cs="Arial"/>
          <w:b/>
          <w:sz w:val="22"/>
          <w:szCs w:val="22"/>
        </w:rPr>
        <w:t>Efekty</w:t>
      </w:r>
      <w:r w:rsidR="008C03B2" w:rsidRPr="004E4307">
        <w:rPr>
          <w:rFonts w:ascii="Arial" w:hAnsi="Arial" w:cs="Arial"/>
          <w:b/>
          <w:sz w:val="22"/>
          <w:szCs w:val="22"/>
        </w:rPr>
        <w:t xml:space="preserve"> przebudowy linii E30</w:t>
      </w:r>
    </w:p>
    <w:p w:rsidR="001A1CB7" w:rsidRDefault="00205E70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Przebudowa obiektów kolejowych to element największej inwestycji PLK w Małopolsce. Jej g</w:t>
      </w:r>
      <w:r w:rsidR="00CD58AE" w:rsidRPr="004E4307">
        <w:rPr>
          <w:rFonts w:ascii="Arial" w:hAnsi="Arial" w:cs="Arial"/>
          <w:sz w:val="22"/>
          <w:szCs w:val="22"/>
        </w:rPr>
        <w:t xml:space="preserve">łównym efektem będzie </w:t>
      </w:r>
      <w:r w:rsidR="008C03B2" w:rsidRPr="004E4307">
        <w:rPr>
          <w:rFonts w:ascii="Arial" w:hAnsi="Arial" w:cs="Arial"/>
          <w:sz w:val="22"/>
          <w:szCs w:val="22"/>
        </w:rPr>
        <w:t>poprawa obsługi pasażerów i sprawniejszy przejazd pociągów</w:t>
      </w:r>
      <w:r>
        <w:rPr>
          <w:rFonts w:ascii="Arial" w:hAnsi="Arial" w:cs="Arial"/>
          <w:sz w:val="22"/>
          <w:szCs w:val="22"/>
        </w:rPr>
        <w:t xml:space="preserve"> pomiędzy Krakowem Głównym a Podłę</w:t>
      </w:r>
      <w:r w:rsidR="00C30A8A">
        <w:rPr>
          <w:rFonts w:ascii="Arial" w:hAnsi="Arial" w:cs="Arial"/>
          <w:sz w:val="22"/>
          <w:szCs w:val="22"/>
        </w:rPr>
        <w:t>żem</w:t>
      </w:r>
      <w:r w:rsidR="00CD58AE" w:rsidRPr="004E4307">
        <w:rPr>
          <w:rFonts w:ascii="Arial" w:hAnsi="Arial" w:cs="Arial"/>
          <w:sz w:val="22"/>
          <w:szCs w:val="22"/>
        </w:rPr>
        <w:t>. Powstaną nowe tory do obsługi pociągów aglomeracyjnych. W krakowskich Grzegórzkach i Złocieniu wyb</w:t>
      </w:r>
      <w:r w:rsidR="004E4307" w:rsidRPr="004E4307">
        <w:rPr>
          <w:rFonts w:ascii="Arial" w:hAnsi="Arial" w:cs="Arial"/>
          <w:sz w:val="22"/>
          <w:szCs w:val="22"/>
        </w:rPr>
        <w:t>udowane zostaną nowe przystanki</w:t>
      </w:r>
      <w:r w:rsidR="00CD58AE" w:rsidRPr="004E4307">
        <w:rPr>
          <w:rFonts w:ascii="Arial" w:hAnsi="Arial" w:cs="Arial"/>
          <w:sz w:val="22"/>
          <w:szCs w:val="22"/>
        </w:rPr>
        <w:t xml:space="preserve"> a istniejące będą gruntownie zmodernizowane. Ruch pociągów będzie kontrolowany przez nowoczesne systemy </w:t>
      </w:r>
      <w:r w:rsidR="00251066" w:rsidRPr="004E4307">
        <w:rPr>
          <w:rFonts w:ascii="Arial" w:hAnsi="Arial" w:cs="Arial"/>
          <w:sz w:val="22"/>
          <w:szCs w:val="22"/>
        </w:rPr>
        <w:t>w dwóch Lokaln</w:t>
      </w:r>
      <w:r w:rsidR="00393987" w:rsidRPr="004E4307">
        <w:rPr>
          <w:rFonts w:ascii="Arial" w:hAnsi="Arial" w:cs="Arial"/>
          <w:sz w:val="22"/>
          <w:szCs w:val="22"/>
        </w:rPr>
        <w:t>y</w:t>
      </w:r>
      <w:r w:rsidR="001E20AB">
        <w:rPr>
          <w:rFonts w:ascii="Arial" w:hAnsi="Arial" w:cs="Arial"/>
          <w:sz w:val="22"/>
          <w:szCs w:val="22"/>
        </w:rPr>
        <w:t>ch Centrach Sterowania</w:t>
      </w:r>
      <w:r w:rsidR="00251066" w:rsidRPr="004E4307">
        <w:rPr>
          <w:rFonts w:ascii="Arial" w:hAnsi="Arial" w:cs="Arial"/>
          <w:sz w:val="22"/>
          <w:szCs w:val="22"/>
        </w:rPr>
        <w:t>. Prace budowl</w:t>
      </w:r>
      <w:r w:rsidR="009937BF">
        <w:rPr>
          <w:rFonts w:ascii="Arial" w:hAnsi="Arial" w:cs="Arial"/>
          <w:sz w:val="22"/>
          <w:szCs w:val="22"/>
        </w:rPr>
        <w:t>ane zakończą się w 2020 roku. I</w:t>
      </w:r>
      <w:r w:rsidR="00251066" w:rsidRPr="004E4307">
        <w:rPr>
          <w:rFonts w:ascii="Arial" w:hAnsi="Arial" w:cs="Arial"/>
          <w:sz w:val="22"/>
          <w:szCs w:val="22"/>
        </w:rPr>
        <w:t>ch wartość jest szacowana na niemal 1 mld zł.</w:t>
      </w:r>
    </w:p>
    <w:p w:rsidR="00435630" w:rsidRPr="004E4307" w:rsidRDefault="00435630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22DD" w:rsidRPr="00B26468" w:rsidRDefault="00C015D9" w:rsidP="00102768">
      <w:pPr>
        <w:spacing w:line="360" w:lineRule="auto"/>
        <w:jc w:val="both"/>
        <w:rPr>
          <w:rFonts w:ascii="Arial" w:hAnsi="Arial" w:cs="Arial"/>
        </w:rPr>
      </w:pPr>
      <w:r w:rsidRPr="00B26468">
        <w:rPr>
          <w:noProof/>
        </w:rPr>
        <w:drawing>
          <wp:inline distT="0" distB="0" distL="0" distR="0">
            <wp:extent cx="594360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>PKP Polskie Linie Kolejowe S.A.</w:t>
      </w:r>
    </w:p>
    <w:p w:rsidR="00102768" w:rsidRPr="00B26468" w:rsidRDefault="00E42C1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hyperlink r:id="rId9" w:history="1">
        <w:r w:rsidR="005B3419" w:rsidRPr="006F6A65">
          <w:rPr>
            <w:rStyle w:val="Hipercze"/>
            <w:rFonts w:ascii="Arial" w:hAnsi="Arial" w:cs="Arial"/>
            <w:sz w:val="20"/>
            <w:szCs w:val="20"/>
            <w:lang w:val="en-US"/>
          </w:rPr>
          <w:t>piotr.hamarnik@plk-sa.pl</w:t>
        </w:r>
      </w:hyperlink>
      <w:r w:rsidR="005B3419">
        <w:rPr>
          <w:rFonts w:ascii="Arial" w:hAnsi="Arial" w:cs="Arial"/>
          <w:sz w:val="20"/>
          <w:szCs w:val="20"/>
          <w:lang w:val="en-US"/>
        </w:rPr>
        <w:t xml:space="preserve"> </w:t>
      </w:r>
      <w:r w:rsidR="00102768" w:rsidRPr="00B2646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>T: + 48 605 352 883</w:t>
      </w: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10"/>
      <w:footerReference w:type="default" r:id="rId11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C18" w:rsidRDefault="00E42C18" w:rsidP="006B0DBA">
      <w:r>
        <w:separator/>
      </w:r>
    </w:p>
  </w:endnote>
  <w:endnote w:type="continuationSeparator" w:id="0">
    <w:p w:rsidR="00E42C18" w:rsidRDefault="00E42C18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8F3E60" w:rsidRPr="008F3E60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16 738 436 000,00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8F3E60" w:rsidRPr="008F3E60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16 738 436 000,00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C18" w:rsidRDefault="00E42C18" w:rsidP="006B0DBA">
      <w:r w:rsidRPr="006B0DBA">
        <w:rPr>
          <w:color w:val="000000"/>
        </w:rPr>
        <w:separator/>
      </w:r>
    </w:p>
  </w:footnote>
  <w:footnote w:type="continuationSeparator" w:id="0">
    <w:p w:rsidR="00E42C18" w:rsidRDefault="00E42C18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 w:rsidP="00B72938">
    <w:pPr>
      <w:pStyle w:val="Nagwek"/>
      <w:ind w:hanging="426"/>
    </w:pPr>
    <w:r>
      <w:rPr>
        <w:noProof/>
      </w:rPr>
      <w:drawing>
        <wp:inline distT="0" distB="0" distL="0" distR="0">
          <wp:extent cx="6486525" cy="476250"/>
          <wp:effectExtent l="0" t="0" r="9525" b="0"/>
          <wp:docPr id="1" name="Obraz 1" descr="CEF_trzy w rzedz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50746"/>
    <w:rsid w:val="0009203E"/>
    <w:rsid w:val="000949F9"/>
    <w:rsid w:val="000B522A"/>
    <w:rsid w:val="000B734D"/>
    <w:rsid w:val="000C0A31"/>
    <w:rsid w:val="000D5AB3"/>
    <w:rsid w:val="000E07D2"/>
    <w:rsid w:val="00102768"/>
    <w:rsid w:val="00112715"/>
    <w:rsid w:val="001312F7"/>
    <w:rsid w:val="00145DA7"/>
    <w:rsid w:val="001504CE"/>
    <w:rsid w:val="00163157"/>
    <w:rsid w:val="001A1CB7"/>
    <w:rsid w:val="001B68D5"/>
    <w:rsid w:val="001E20AB"/>
    <w:rsid w:val="001F0681"/>
    <w:rsid w:val="00205E70"/>
    <w:rsid w:val="00224DB5"/>
    <w:rsid w:val="00251066"/>
    <w:rsid w:val="0025219F"/>
    <w:rsid w:val="002B70B0"/>
    <w:rsid w:val="0031106A"/>
    <w:rsid w:val="00322159"/>
    <w:rsid w:val="003279EA"/>
    <w:rsid w:val="00365DB0"/>
    <w:rsid w:val="00371D0C"/>
    <w:rsid w:val="00371D66"/>
    <w:rsid w:val="00374F08"/>
    <w:rsid w:val="00382CC9"/>
    <w:rsid w:val="00393243"/>
    <w:rsid w:val="00393987"/>
    <w:rsid w:val="00393BE5"/>
    <w:rsid w:val="003A26A5"/>
    <w:rsid w:val="003A5C55"/>
    <w:rsid w:val="003C0174"/>
    <w:rsid w:val="003C2C34"/>
    <w:rsid w:val="00435630"/>
    <w:rsid w:val="004373A7"/>
    <w:rsid w:val="0045462F"/>
    <w:rsid w:val="00481CC2"/>
    <w:rsid w:val="004842C7"/>
    <w:rsid w:val="004A19CA"/>
    <w:rsid w:val="004A3D38"/>
    <w:rsid w:val="004B28B2"/>
    <w:rsid w:val="004D4C6C"/>
    <w:rsid w:val="004E4307"/>
    <w:rsid w:val="00500397"/>
    <w:rsid w:val="005165C5"/>
    <w:rsid w:val="00525D7D"/>
    <w:rsid w:val="00565AD4"/>
    <w:rsid w:val="00597BBF"/>
    <w:rsid w:val="005A5E84"/>
    <w:rsid w:val="005B3419"/>
    <w:rsid w:val="005C42FB"/>
    <w:rsid w:val="00603388"/>
    <w:rsid w:val="00664164"/>
    <w:rsid w:val="006B0DBA"/>
    <w:rsid w:val="006C3B56"/>
    <w:rsid w:val="007047E3"/>
    <w:rsid w:val="00745285"/>
    <w:rsid w:val="00774113"/>
    <w:rsid w:val="00781B23"/>
    <w:rsid w:val="00790289"/>
    <w:rsid w:val="007A57C3"/>
    <w:rsid w:val="007B2758"/>
    <w:rsid w:val="007E0F9A"/>
    <w:rsid w:val="007E6492"/>
    <w:rsid w:val="00801FDF"/>
    <w:rsid w:val="00816AF1"/>
    <w:rsid w:val="00823161"/>
    <w:rsid w:val="008236B1"/>
    <w:rsid w:val="00846176"/>
    <w:rsid w:val="00856A01"/>
    <w:rsid w:val="008A6C00"/>
    <w:rsid w:val="008B048D"/>
    <w:rsid w:val="008C03B2"/>
    <w:rsid w:val="008D66B6"/>
    <w:rsid w:val="008F11ED"/>
    <w:rsid w:val="008F3E60"/>
    <w:rsid w:val="008F5E70"/>
    <w:rsid w:val="00905B8E"/>
    <w:rsid w:val="00941710"/>
    <w:rsid w:val="0094219A"/>
    <w:rsid w:val="00961B71"/>
    <w:rsid w:val="00963FE3"/>
    <w:rsid w:val="00971821"/>
    <w:rsid w:val="00983C05"/>
    <w:rsid w:val="009937BF"/>
    <w:rsid w:val="00997208"/>
    <w:rsid w:val="009A21A8"/>
    <w:rsid w:val="009C0CD1"/>
    <w:rsid w:val="009C27A8"/>
    <w:rsid w:val="009C6F0E"/>
    <w:rsid w:val="009D6715"/>
    <w:rsid w:val="009F711C"/>
    <w:rsid w:val="00A20C2F"/>
    <w:rsid w:val="00A54015"/>
    <w:rsid w:val="00A70B4D"/>
    <w:rsid w:val="00AC553C"/>
    <w:rsid w:val="00AE6912"/>
    <w:rsid w:val="00AF5BBB"/>
    <w:rsid w:val="00B16C68"/>
    <w:rsid w:val="00B23444"/>
    <w:rsid w:val="00B26468"/>
    <w:rsid w:val="00B62DF4"/>
    <w:rsid w:val="00B72897"/>
    <w:rsid w:val="00B72938"/>
    <w:rsid w:val="00BA2B15"/>
    <w:rsid w:val="00BB202D"/>
    <w:rsid w:val="00BD67FC"/>
    <w:rsid w:val="00BE08F0"/>
    <w:rsid w:val="00BE45E9"/>
    <w:rsid w:val="00C015D9"/>
    <w:rsid w:val="00C30A8A"/>
    <w:rsid w:val="00C34C6C"/>
    <w:rsid w:val="00C42C9C"/>
    <w:rsid w:val="00C54BBE"/>
    <w:rsid w:val="00C6269F"/>
    <w:rsid w:val="00C63288"/>
    <w:rsid w:val="00C9204D"/>
    <w:rsid w:val="00CA225D"/>
    <w:rsid w:val="00CB23C4"/>
    <w:rsid w:val="00CD58AE"/>
    <w:rsid w:val="00D04A3B"/>
    <w:rsid w:val="00D41AA6"/>
    <w:rsid w:val="00D441DF"/>
    <w:rsid w:val="00D55680"/>
    <w:rsid w:val="00D87066"/>
    <w:rsid w:val="00D93056"/>
    <w:rsid w:val="00DB0091"/>
    <w:rsid w:val="00DE34BA"/>
    <w:rsid w:val="00DE3D9E"/>
    <w:rsid w:val="00E222DD"/>
    <w:rsid w:val="00E42C18"/>
    <w:rsid w:val="00ED1D39"/>
    <w:rsid w:val="00ED3723"/>
    <w:rsid w:val="00F20F02"/>
    <w:rsid w:val="00F34201"/>
    <w:rsid w:val="00F67D65"/>
    <w:rsid w:val="00F7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otr.hamar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69921-F7A5-4D48-A169-CC4016F6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2018-02-27T13:28:00Z</cp:lastPrinted>
  <dcterms:created xsi:type="dcterms:W3CDTF">2018-06-18T09:03:00Z</dcterms:created>
  <dcterms:modified xsi:type="dcterms:W3CDTF">2018-06-18T09:03:00Z</dcterms:modified>
</cp:coreProperties>
</file>