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5B" w:rsidRDefault="0063625B" w:rsidP="009D1AEB">
      <w:pPr>
        <w:jc w:val="right"/>
        <w:rPr>
          <w:rFonts w:cs="Arial"/>
        </w:rPr>
      </w:pPr>
    </w:p>
    <w:p w:rsidR="0063625B" w:rsidRDefault="0063625B" w:rsidP="009D1AEB">
      <w:pPr>
        <w:jc w:val="right"/>
        <w:rPr>
          <w:rFonts w:cs="Arial"/>
        </w:rPr>
      </w:pPr>
    </w:p>
    <w:p w:rsidR="0063625B" w:rsidRDefault="0063625B" w:rsidP="009D1AEB">
      <w:pPr>
        <w:jc w:val="right"/>
        <w:rPr>
          <w:rFonts w:cs="Arial"/>
        </w:rPr>
      </w:pPr>
    </w:p>
    <w:p w:rsidR="00C22107" w:rsidRDefault="00C22107" w:rsidP="009D1AEB">
      <w:pPr>
        <w:jc w:val="right"/>
        <w:rPr>
          <w:rFonts w:cs="Arial"/>
        </w:rPr>
      </w:pPr>
    </w:p>
    <w:p w:rsidR="00E6191B" w:rsidRDefault="00E6191B" w:rsidP="00E6191B">
      <w:pPr>
        <w:jc w:val="right"/>
        <w:rPr>
          <w:rFonts w:cs="Arial"/>
        </w:rPr>
      </w:pPr>
      <w:r>
        <w:rPr>
          <w:rFonts w:cs="Arial"/>
        </w:rPr>
        <w:t>Gdynia, 8 kwietnia 2022</w:t>
      </w:r>
      <w:r w:rsidRPr="003D74BF">
        <w:rPr>
          <w:rFonts w:cs="Arial"/>
        </w:rPr>
        <w:t xml:space="preserve"> r.</w:t>
      </w:r>
    </w:p>
    <w:p w:rsidR="00E6191B" w:rsidRDefault="00E6191B" w:rsidP="00E6191B"/>
    <w:p w:rsidR="00E6191B" w:rsidRPr="004D5291" w:rsidRDefault="002947B2" w:rsidP="004D5291">
      <w:pPr>
        <w:pStyle w:val="Nagwek1"/>
        <w:spacing w:before="100" w:beforeAutospacing="1" w:after="100" w:afterAutospacing="1" w:line="360" w:lineRule="auto"/>
        <w:rPr>
          <w:rFonts w:cs="Arial"/>
          <w:sz w:val="22"/>
          <w:szCs w:val="22"/>
        </w:rPr>
      </w:pPr>
      <w:r>
        <w:rPr>
          <w:rFonts w:cs="Arial"/>
          <w:sz w:val="22"/>
          <w:szCs w:val="22"/>
        </w:rPr>
        <w:t>Dzięki inwestycjom PLK</w:t>
      </w:r>
      <w:r w:rsidRPr="004D5291">
        <w:rPr>
          <w:rFonts w:cs="Arial"/>
          <w:sz w:val="22"/>
          <w:szCs w:val="22"/>
        </w:rPr>
        <w:t xml:space="preserve"> </w:t>
      </w:r>
      <w:r>
        <w:rPr>
          <w:rFonts w:cs="Arial"/>
          <w:sz w:val="22"/>
          <w:szCs w:val="22"/>
        </w:rPr>
        <w:t>z</w:t>
      </w:r>
      <w:r w:rsidR="00E6191B" w:rsidRPr="004D5291">
        <w:rPr>
          <w:rFonts w:cs="Arial"/>
          <w:sz w:val="22"/>
          <w:szCs w:val="22"/>
        </w:rPr>
        <w:t>większ</w:t>
      </w:r>
      <w:r>
        <w:rPr>
          <w:rFonts w:cs="Arial"/>
          <w:sz w:val="22"/>
          <w:szCs w:val="22"/>
        </w:rPr>
        <w:t>ają się możliwości morskich p</w:t>
      </w:r>
      <w:r w:rsidR="00E6191B" w:rsidRPr="004D5291">
        <w:rPr>
          <w:rFonts w:cs="Arial"/>
          <w:sz w:val="22"/>
          <w:szCs w:val="22"/>
        </w:rPr>
        <w:t xml:space="preserve">ortów w Gdyni i Gdańsku </w:t>
      </w:r>
    </w:p>
    <w:p w:rsidR="00E6191B" w:rsidRPr="004D5291" w:rsidRDefault="00E6191B" w:rsidP="004D5291">
      <w:pPr>
        <w:spacing w:before="100" w:beforeAutospacing="1" w:after="100" w:afterAutospacing="1" w:line="360" w:lineRule="auto"/>
        <w:rPr>
          <w:rFonts w:cs="Arial"/>
          <w:b/>
        </w:rPr>
      </w:pPr>
      <w:r w:rsidRPr="004D5291">
        <w:rPr>
          <w:rFonts w:cs="Arial"/>
          <w:b/>
        </w:rPr>
        <w:t>Półmetek osiągnęły prace przy poprawie kolejowego dostępu do portu morskiego w Gdyni. Dzięki zakończonym pracom w Gdańsku</w:t>
      </w:r>
      <w:r w:rsidR="00E33254">
        <w:rPr>
          <w:rFonts w:cs="Arial"/>
          <w:b/>
        </w:rPr>
        <w:t>,</w:t>
      </w:r>
      <w:r w:rsidRPr="004D5291">
        <w:rPr>
          <w:rFonts w:cs="Arial"/>
          <w:b/>
        </w:rPr>
        <w:t xml:space="preserve"> po nowych, zelektryfikowanych torach do nabrzeży dojeżdżają pociągi z ładunkami. Inwestycje PKP Polskich Linii Kolejowych S.A. konsekwentnie poprawiają warunki przewozu towarów do nadbałtyckich portów. Modernizacja infrastruktury jest współfinansowana ze środków europejskich, z instrumentu CEF „Łącząc Europę”. </w:t>
      </w:r>
    </w:p>
    <w:p w:rsidR="00E6191B" w:rsidRPr="004D5291" w:rsidRDefault="00262385" w:rsidP="004D5291">
      <w:pPr>
        <w:spacing w:before="100" w:beforeAutospacing="1" w:after="100" w:afterAutospacing="1" w:line="360" w:lineRule="auto"/>
        <w:rPr>
          <w:rFonts w:cs="Arial"/>
        </w:rPr>
      </w:pPr>
      <w:r>
        <w:rPr>
          <w:rFonts w:eastAsia="Calibri" w:cs="Arial"/>
        </w:rPr>
        <w:t>Inwestycje</w:t>
      </w:r>
      <w:r w:rsidR="00E6191B" w:rsidRPr="004D5291">
        <w:rPr>
          <w:rFonts w:eastAsia="Calibri" w:cs="Arial"/>
        </w:rPr>
        <w:t xml:space="preserve"> PLK o wartości ponad 2,6 mld zł poprawia</w:t>
      </w:r>
      <w:r>
        <w:rPr>
          <w:rFonts w:eastAsia="Calibri" w:cs="Arial"/>
        </w:rPr>
        <w:t>ją</w:t>
      </w:r>
      <w:r w:rsidR="00E6191B" w:rsidRPr="004D5291">
        <w:rPr>
          <w:rFonts w:eastAsia="Calibri" w:cs="Arial"/>
        </w:rPr>
        <w:t xml:space="preserve"> skomunikowanie nabrzeży w Gdyni i Gdańsku z siecią kolejową. </w:t>
      </w:r>
      <w:r w:rsidR="00E6191B" w:rsidRPr="004D5291">
        <w:rPr>
          <w:rFonts w:cs="Arial"/>
          <w:shd w:val="clear" w:color="auto" w:fill="FFFFFF"/>
        </w:rPr>
        <w:t xml:space="preserve">Prawie 40 proc. tej kwoty stanowi dofinansowanie unijne ze środków instrumentu finansowego </w:t>
      </w:r>
      <w:proofErr w:type="spellStart"/>
      <w:r w:rsidR="00E6191B" w:rsidRPr="004D5291">
        <w:rPr>
          <w:rFonts w:cs="Arial"/>
          <w:shd w:val="clear" w:color="auto" w:fill="FFFFFF"/>
        </w:rPr>
        <w:t>Connecting</w:t>
      </w:r>
      <w:proofErr w:type="spellEnd"/>
      <w:r w:rsidR="00E6191B" w:rsidRPr="004D5291">
        <w:rPr>
          <w:rFonts w:cs="Arial"/>
          <w:shd w:val="clear" w:color="auto" w:fill="FFFFFF"/>
        </w:rPr>
        <w:t xml:space="preserve"> Europe </w:t>
      </w:r>
      <w:proofErr w:type="spellStart"/>
      <w:r w:rsidR="00E6191B" w:rsidRPr="004D5291">
        <w:rPr>
          <w:rFonts w:cs="Arial"/>
          <w:shd w:val="clear" w:color="auto" w:fill="FFFFFF"/>
        </w:rPr>
        <w:t>Facility</w:t>
      </w:r>
      <w:proofErr w:type="spellEnd"/>
      <w:r w:rsidR="00E6191B" w:rsidRPr="004D5291">
        <w:rPr>
          <w:rFonts w:cs="Arial"/>
          <w:shd w:val="clear" w:color="auto" w:fill="FFFFFF"/>
        </w:rPr>
        <w:t xml:space="preserve"> (CEF) – „Łącząc Europę”.</w:t>
      </w:r>
      <w:r w:rsidR="00E6191B" w:rsidRPr="004D5291">
        <w:rPr>
          <w:rFonts w:cs="Arial"/>
          <w:shd w:val="clear" w:color="auto" w:fill="FFFFFF"/>
          <w:lang w:eastAsia="pl-PL"/>
        </w:rPr>
        <w:t xml:space="preserve"> </w:t>
      </w:r>
      <w:r w:rsidR="00E6191B" w:rsidRPr="004D5291">
        <w:rPr>
          <w:rFonts w:cs="Arial"/>
          <w:shd w:val="clear" w:color="auto" w:fill="FFFFFF"/>
        </w:rPr>
        <w:t xml:space="preserve">Do nabrzeży dojeżdżają dłuższe pociągi z towarami – nawet 750-metrowe, cięższe składy o nacisku 221 </w:t>
      </w:r>
      <w:proofErr w:type="spellStart"/>
      <w:r w:rsidR="00E6191B" w:rsidRPr="004D5291">
        <w:rPr>
          <w:rFonts w:cs="Arial"/>
          <w:shd w:val="clear" w:color="auto" w:fill="FFFFFF"/>
        </w:rPr>
        <w:t>kN</w:t>
      </w:r>
      <w:proofErr w:type="spellEnd"/>
      <w:r w:rsidR="00E6191B" w:rsidRPr="004D5291">
        <w:rPr>
          <w:rFonts w:cs="Arial"/>
          <w:shd w:val="clear" w:color="auto" w:fill="FFFFFF"/>
        </w:rPr>
        <w:t xml:space="preserve"> na oś. </w:t>
      </w:r>
    </w:p>
    <w:p w:rsidR="00E6191B" w:rsidRDefault="00E6191B" w:rsidP="004D5291">
      <w:pPr>
        <w:spacing w:before="100" w:beforeAutospacing="1" w:after="100" w:afterAutospacing="1" w:line="360" w:lineRule="auto"/>
        <w:rPr>
          <w:rFonts w:cs="Arial"/>
          <w:b/>
          <w:bCs/>
        </w:rPr>
      </w:pPr>
      <w:r w:rsidRPr="004D5291">
        <w:rPr>
          <w:rFonts w:cs="Arial"/>
          <w:b/>
          <w:bCs/>
        </w:rPr>
        <w:t>–</w:t>
      </w:r>
      <w:r w:rsidRPr="004D5291">
        <w:rPr>
          <w:rFonts w:cs="Arial"/>
          <w:b/>
          <w:bCs/>
          <w:i/>
          <w:iCs/>
        </w:rPr>
        <w:t xml:space="preserve"> Realizowane przez PKP Polskie Linie Kolejowe S.A. projekty poprawiające kolejowy dostęp do polskich portów morskich, zwiększają ich potencjał, co przyczynia się do rozwoju gospodarki kraju. Istotny jest aspekt ekologiczny, ponieważ przewóz ładunków z wykorzystaniem nowoczesnej kolei to alternatywa dla transportu drogowego. Realizowane w Trójmieście prace efektywnie wykorzystują środki unijne instrumentu CEF „Łącząc Europę” </w:t>
      </w:r>
      <w:r w:rsidRPr="004D5291">
        <w:rPr>
          <w:rFonts w:cs="Arial"/>
          <w:b/>
          <w:bCs/>
        </w:rPr>
        <w:t>– powiedział Andrzej Bittel, sekretarz stanu w Ministerstwie Infrastruktury.</w:t>
      </w:r>
    </w:p>
    <w:p w:rsidR="003E128D" w:rsidRPr="00CF5620" w:rsidRDefault="003E128D" w:rsidP="003E128D">
      <w:pPr>
        <w:spacing w:before="100" w:beforeAutospacing="1" w:after="100" w:afterAutospacing="1" w:line="360" w:lineRule="auto"/>
        <w:rPr>
          <w:rFonts w:cs="Arial"/>
          <w:b/>
          <w:i/>
          <w:iCs/>
        </w:rPr>
      </w:pPr>
      <w:r w:rsidRPr="00CF5620">
        <w:rPr>
          <w:rFonts w:cs="Arial"/>
          <w:b/>
          <w:bCs/>
          <w:i/>
        </w:rPr>
        <w:t xml:space="preserve">– </w:t>
      </w:r>
      <w:r w:rsidRPr="00CF5620">
        <w:rPr>
          <w:rFonts w:cs="Arial"/>
          <w:b/>
          <w:i/>
        </w:rPr>
        <w:t xml:space="preserve">Porty w Gdańsku i Gdyni, konkurencyjne wobec innych portów na Bałtyku, to nasza chluba. Nie tylko Pomorza, ale i całej Polski. Dzięki modernizacji i budowie przejazdów kolejowych porty będą mogły pozyskać nowych kontrahentów, zwiększą przeładunki, które już dziś biją rekordy. </w:t>
      </w:r>
      <w:r w:rsidRPr="00CF5620">
        <w:rPr>
          <w:rStyle w:val="Uwydatnienie"/>
          <w:rFonts w:cs="Arial"/>
          <w:b/>
          <w:iCs w:val="0"/>
        </w:rPr>
        <w:t>Rozbudowa obwodnicy, S6, czy drogi wodnej przez Mierzeję Wiślaną to rama transportowa, która dla portów również ma kolosalne znaczenie. Gdyby nie rozwój dróg, nie miałyby takich perspektyw. To bardzo ważne, że modernizacji dróg towarzyszą inwestycje kolejowe. Pomorskie jest na dobrym torze!</w:t>
      </w:r>
      <w:r w:rsidRPr="00CF5620">
        <w:rPr>
          <w:rStyle w:val="Uwydatnienie"/>
          <w:rFonts w:cs="Arial"/>
          <w:b/>
          <w:i w:val="0"/>
          <w:iCs w:val="0"/>
        </w:rPr>
        <w:t xml:space="preserve">  </w:t>
      </w:r>
      <w:r w:rsidRPr="00CF5620">
        <w:rPr>
          <w:rFonts w:cs="Arial"/>
          <w:b/>
          <w:bCs/>
        </w:rPr>
        <w:t xml:space="preserve">– </w:t>
      </w:r>
      <w:r w:rsidRPr="00CF5620">
        <w:rPr>
          <w:rStyle w:val="Uwydatnienie"/>
          <w:rFonts w:cs="Arial"/>
          <w:b/>
          <w:i w:val="0"/>
          <w:iCs w:val="0"/>
        </w:rPr>
        <w:t>mówi Dariusz Drelich, Wojewoda Pomorski</w:t>
      </w:r>
      <w:r w:rsidRPr="00CF5620">
        <w:rPr>
          <w:rStyle w:val="Uwydatnienie"/>
          <w:rFonts w:cs="Arial"/>
          <w:b/>
        </w:rPr>
        <w:t xml:space="preserve">. </w:t>
      </w:r>
    </w:p>
    <w:p w:rsidR="003E128D" w:rsidRPr="004D5291" w:rsidRDefault="003E128D" w:rsidP="004D5291">
      <w:pPr>
        <w:spacing w:before="100" w:beforeAutospacing="1" w:after="100" w:afterAutospacing="1" w:line="360" w:lineRule="auto"/>
        <w:rPr>
          <w:rFonts w:cs="Arial"/>
          <w:b/>
          <w:bCs/>
          <w:i/>
          <w:iCs/>
        </w:rPr>
      </w:pPr>
    </w:p>
    <w:p w:rsidR="00E6191B" w:rsidRDefault="00E6191B" w:rsidP="004D5291">
      <w:pPr>
        <w:spacing w:before="100" w:beforeAutospacing="1" w:after="100" w:afterAutospacing="1" w:line="360" w:lineRule="auto"/>
        <w:rPr>
          <w:rFonts w:cs="Arial"/>
          <w:b/>
          <w:bCs/>
        </w:rPr>
      </w:pPr>
      <w:r w:rsidRPr="004D5291">
        <w:rPr>
          <w:rFonts w:cs="Arial"/>
          <w:b/>
          <w:bCs/>
        </w:rPr>
        <w:t>–</w:t>
      </w:r>
      <w:r w:rsidRPr="004D5291">
        <w:rPr>
          <w:rFonts w:cs="Arial"/>
          <w:b/>
          <w:bCs/>
          <w:i/>
          <w:iCs/>
        </w:rPr>
        <w:t xml:space="preserve"> Inwestycje u</w:t>
      </w:r>
      <w:r w:rsidR="00183A22">
        <w:rPr>
          <w:rFonts w:cs="Arial"/>
          <w:b/>
          <w:bCs/>
          <w:i/>
          <w:iCs/>
        </w:rPr>
        <w:t>sprawniające kolejowy dostęp do trójmiejskich portów m</w:t>
      </w:r>
      <w:r w:rsidR="00262385">
        <w:rPr>
          <w:rFonts w:cs="Arial"/>
          <w:b/>
          <w:bCs/>
          <w:i/>
          <w:iCs/>
        </w:rPr>
        <w:t>orskich</w:t>
      </w:r>
      <w:r w:rsidR="00183A22">
        <w:rPr>
          <w:rFonts w:cs="Arial"/>
          <w:b/>
          <w:bCs/>
          <w:i/>
          <w:iCs/>
        </w:rPr>
        <w:t xml:space="preserve"> </w:t>
      </w:r>
      <w:r w:rsidRPr="004D5291">
        <w:rPr>
          <w:rFonts w:cs="Arial"/>
          <w:b/>
          <w:bCs/>
          <w:i/>
          <w:iCs/>
        </w:rPr>
        <w:t>zwiększają możliwości transportu ładunków</w:t>
      </w:r>
      <w:r w:rsidR="00183A22">
        <w:rPr>
          <w:rFonts w:cs="Arial"/>
          <w:b/>
          <w:bCs/>
          <w:i/>
          <w:iCs/>
        </w:rPr>
        <w:t xml:space="preserve"> koleją</w:t>
      </w:r>
      <w:r w:rsidRPr="004D5291">
        <w:rPr>
          <w:rFonts w:cs="Arial"/>
          <w:b/>
          <w:bCs/>
          <w:i/>
          <w:iCs/>
        </w:rPr>
        <w:t>. Do nabrzeży dojeżdżają dłuższe i cięższe pociągi, które tym samym przewożą więcej towarów. Zapewnienie sprawnego i bezpiecznego przewozu ładunków koleją</w:t>
      </w:r>
      <w:r w:rsidR="008E039B">
        <w:rPr>
          <w:rFonts w:cs="Arial"/>
          <w:b/>
          <w:bCs/>
          <w:i/>
          <w:iCs/>
        </w:rPr>
        <w:t>, najbardziej ekologicznym ś</w:t>
      </w:r>
      <w:r w:rsidR="00183A22">
        <w:rPr>
          <w:rFonts w:cs="Arial"/>
          <w:b/>
          <w:bCs/>
          <w:i/>
          <w:iCs/>
        </w:rPr>
        <w:t>rodkiem transportu</w:t>
      </w:r>
      <w:r w:rsidR="00262385">
        <w:rPr>
          <w:rFonts w:cs="Arial"/>
          <w:b/>
          <w:bCs/>
          <w:i/>
          <w:iCs/>
        </w:rPr>
        <w:t>,</w:t>
      </w:r>
      <w:r w:rsidRPr="004D5291">
        <w:rPr>
          <w:rFonts w:cs="Arial"/>
          <w:b/>
          <w:bCs/>
          <w:i/>
          <w:iCs/>
        </w:rPr>
        <w:t xml:space="preserve"> to jeden z priorytetów PKP Polskich Linii Kolejowych S.A. </w:t>
      </w:r>
      <w:r w:rsidRPr="004D5291">
        <w:rPr>
          <w:rFonts w:cs="Arial"/>
          <w:b/>
          <w:bCs/>
        </w:rPr>
        <w:t>– powiedział Arnold Bresch</w:t>
      </w:r>
      <w:r w:rsidR="00D602ED" w:rsidRPr="004D5291">
        <w:rPr>
          <w:rFonts w:cs="Arial"/>
          <w:b/>
          <w:bCs/>
        </w:rPr>
        <w:t xml:space="preserve">, członek Zarządu </w:t>
      </w:r>
      <w:r w:rsidRPr="004D5291">
        <w:rPr>
          <w:rFonts w:cs="Arial"/>
          <w:b/>
          <w:bCs/>
        </w:rPr>
        <w:t>PKP Polskich Linii Kolejowych S.A.</w:t>
      </w:r>
    </w:p>
    <w:p w:rsidR="004D5291" w:rsidRDefault="004D5291" w:rsidP="004D5291">
      <w:pPr>
        <w:spacing w:before="100" w:beforeAutospacing="1" w:after="100" w:afterAutospacing="1" w:line="360" w:lineRule="auto"/>
        <w:rPr>
          <w:rStyle w:val="Pogrubienie"/>
          <w:rFonts w:cs="Arial"/>
          <w:bCs w:val="0"/>
          <w:shd w:val="clear" w:color="auto" w:fill="FFFFFF"/>
        </w:rPr>
      </w:pPr>
      <w:r w:rsidRPr="008E039B">
        <w:rPr>
          <w:rFonts w:cs="Arial"/>
          <w:b/>
          <w:bCs/>
          <w:i/>
        </w:rPr>
        <w:t xml:space="preserve">– </w:t>
      </w:r>
      <w:r w:rsidRPr="008E039B">
        <w:rPr>
          <w:rFonts w:cs="Arial"/>
          <w:b/>
          <w:i/>
          <w:lang w:eastAsia="pl-PL"/>
        </w:rPr>
        <w:t xml:space="preserve">Inwestycje kolejowe w ramach instrumentu CEF w dwóch głównych portach morskich Gdańsku i Gdyni zakończyły się sukcesem. Widoczne są wymierne efekty. Wykonanie prac przy jednoczesnym utrzymaniu ruchu pociągów świadczy o pełnym zaangażowaniu w terminową realizację projektów. </w:t>
      </w:r>
      <w:r w:rsidRPr="00E33254">
        <w:rPr>
          <w:rFonts w:cs="Arial"/>
          <w:b/>
          <w:i/>
          <w:lang w:eastAsia="pl-PL"/>
        </w:rPr>
        <w:t>Dzięki nowym torom i nowoczesnemu sterowaniu z nastawni LCS, ruch</w:t>
      </w:r>
      <w:r w:rsidRPr="00E33254">
        <w:rPr>
          <w:rFonts w:cs="Arial"/>
          <w:i/>
          <w:lang w:eastAsia="pl-PL"/>
        </w:rPr>
        <w:t xml:space="preserve"> </w:t>
      </w:r>
      <w:r w:rsidRPr="00E33254">
        <w:rPr>
          <w:rFonts w:cs="Arial"/>
          <w:b/>
          <w:i/>
          <w:lang w:eastAsia="pl-PL"/>
        </w:rPr>
        <w:t xml:space="preserve">kolejowy i przeładunek towarów w korytarzu sieci bazowej Bałtyk-Adriatyk </w:t>
      </w:r>
      <w:r w:rsidR="00262385" w:rsidRPr="00E33254">
        <w:rPr>
          <w:rFonts w:cs="Arial"/>
          <w:b/>
          <w:i/>
          <w:lang w:eastAsia="pl-PL"/>
        </w:rPr>
        <w:t xml:space="preserve">stają się </w:t>
      </w:r>
      <w:r w:rsidRPr="00E33254">
        <w:rPr>
          <w:rFonts w:cs="Arial"/>
          <w:b/>
          <w:i/>
          <w:lang w:eastAsia="pl-PL"/>
        </w:rPr>
        <w:t>bardziej ekologiczne, wydajniejsze i bezpieczniejsze</w:t>
      </w:r>
      <w:r w:rsidRPr="008E039B">
        <w:rPr>
          <w:rFonts w:cs="Arial"/>
          <w:b/>
          <w:lang w:eastAsia="pl-PL"/>
        </w:rPr>
        <w:t xml:space="preserve"> </w:t>
      </w:r>
      <w:r w:rsidRPr="008E039B">
        <w:rPr>
          <w:rFonts w:cs="Arial"/>
          <w:b/>
          <w:bCs/>
        </w:rPr>
        <w:t>–</w:t>
      </w:r>
      <w:r w:rsidRPr="008E039B">
        <w:rPr>
          <w:rFonts w:cs="Arial"/>
          <w:b/>
          <w:lang w:eastAsia="pl-PL"/>
        </w:rPr>
        <w:t xml:space="preserve"> mówi </w:t>
      </w:r>
      <w:proofErr w:type="spellStart"/>
      <w:r w:rsidRPr="008E039B">
        <w:rPr>
          <w:rFonts w:cs="Arial"/>
          <w:b/>
          <w:lang w:eastAsia="pl-PL"/>
        </w:rPr>
        <w:t>Morten</w:t>
      </w:r>
      <w:proofErr w:type="spellEnd"/>
      <w:r w:rsidRPr="008E039B">
        <w:rPr>
          <w:rFonts w:cs="Arial"/>
          <w:b/>
          <w:lang w:eastAsia="pl-PL"/>
        </w:rPr>
        <w:t xml:space="preserve"> Jensen, </w:t>
      </w:r>
      <w:proofErr w:type="spellStart"/>
      <w:r w:rsidRPr="008E039B">
        <w:rPr>
          <w:rStyle w:val="Pogrubienie"/>
          <w:rFonts w:cs="Arial"/>
          <w:bCs w:val="0"/>
          <w:shd w:val="clear" w:color="auto" w:fill="FFFFFF"/>
        </w:rPr>
        <w:t>Head</w:t>
      </w:r>
      <w:proofErr w:type="spellEnd"/>
      <w:r w:rsidRPr="008E039B">
        <w:rPr>
          <w:rStyle w:val="Pogrubienie"/>
          <w:rFonts w:cs="Arial"/>
          <w:bCs w:val="0"/>
          <w:shd w:val="clear" w:color="auto" w:fill="FFFFFF"/>
        </w:rPr>
        <w:t xml:space="preserve"> of Unit </w:t>
      </w:r>
      <w:proofErr w:type="spellStart"/>
      <w:r w:rsidRPr="008E039B">
        <w:rPr>
          <w:rStyle w:val="Pogrubienie"/>
          <w:rFonts w:cs="Arial"/>
          <w:bCs w:val="0"/>
          <w:shd w:val="clear" w:color="auto" w:fill="FFFFFF"/>
        </w:rPr>
        <w:t>at</w:t>
      </w:r>
      <w:proofErr w:type="spellEnd"/>
      <w:r w:rsidRPr="008E039B">
        <w:rPr>
          <w:rStyle w:val="Pogrubienie"/>
          <w:rFonts w:cs="Arial"/>
          <w:bCs w:val="0"/>
          <w:shd w:val="clear" w:color="auto" w:fill="FFFFFF"/>
        </w:rPr>
        <w:t xml:space="preserve"> CINEA. </w:t>
      </w:r>
    </w:p>
    <w:p w:rsidR="00CF3E31" w:rsidRDefault="00FA3EE0" w:rsidP="004D5291">
      <w:pPr>
        <w:spacing w:before="100" w:beforeAutospacing="1" w:after="100" w:afterAutospacing="1" w:line="360" w:lineRule="auto"/>
        <w:rPr>
          <w:rStyle w:val="Pogrubienie"/>
          <w:rFonts w:cs="Arial"/>
          <w:bCs w:val="0"/>
          <w:shd w:val="clear" w:color="auto" w:fill="FFFFFF"/>
        </w:rPr>
      </w:pPr>
      <w:r w:rsidRPr="008E039B">
        <w:rPr>
          <w:rFonts w:cs="Arial"/>
          <w:b/>
          <w:bCs/>
          <w:i/>
        </w:rPr>
        <w:t xml:space="preserve">– </w:t>
      </w:r>
      <w:r>
        <w:rPr>
          <w:rFonts w:cs="Arial"/>
          <w:b/>
          <w:bCs/>
          <w:i/>
        </w:rPr>
        <w:t xml:space="preserve"> </w:t>
      </w:r>
      <w:r w:rsidR="00CF3E31" w:rsidRPr="00FA3EE0">
        <w:rPr>
          <w:rStyle w:val="Pogrubienie"/>
          <w:rFonts w:cs="Arial"/>
          <w:bCs w:val="0"/>
          <w:i/>
          <w:shd w:val="clear" w:color="auto" w:fill="FFFFFF"/>
        </w:rPr>
        <w:t>Dzięki projektowi realizowane</w:t>
      </w:r>
      <w:r w:rsidR="00CA7A92" w:rsidRPr="00FA3EE0">
        <w:rPr>
          <w:rStyle w:val="Pogrubienie"/>
          <w:rFonts w:cs="Arial"/>
          <w:bCs w:val="0"/>
          <w:i/>
          <w:shd w:val="clear" w:color="auto" w:fill="FFFFFF"/>
        </w:rPr>
        <w:t xml:space="preserve">mu przez </w:t>
      </w:r>
      <w:r w:rsidRPr="00FA3EE0">
        <w:rPr>
          <w:rStyle w:val="Pogrubienie"/>
          <w:rFonts w:cs="Arial"/>
          <w:bCs w:val="0"/>
          <w:i/>
          <w:shd w:val="clear" w:color="auto" w:fill="FFFFFF"/>
        </w:rPr>
        <w:t xml:space="preserve">PKP Polskie Linie Kolejowe S.A. </w:t>
      </w:r>
      <w:r w:rsidR="00CA7A92" w:rsidRPr="00FA3EE0">
        <w:rPr>
          <w:rStyle w:val="Pogrubienie"/>
          <w:rFonts w:cs="Arial"/>
          <w:bCs w:val="0"/>
          <w:i/>
          <w:shd w:val="clear" w:color="auto" w:fill="FFFFFF"/>
        </w:rPr>
        <w:t>w Porc</w:t>
      </w:r>
      <w:r w:rsidR="00CF3E31" w:rsidRPr="00FA3EE0">
        <w:rPr>
          <w:rStyle w:val="Pogrubienie"/>
          <w:rFonts w:cs="Arial"/>
          <w:bCs w:val="0"/>
          <w:i/>
          <w:shd w:val="clear" w:color="auto" w:fill="FFFFFF"/>
        </w:rPr>
        <w:t xml:space="preserve">ie Morskim Gdynia nastąpi zwiększenie </w:t>
      </w:r>
      <w:r w:rsidR="00262385">
        <w:rPr>
          <w:rStyle w:val="Pogrubienie"/>
          <w:rFonts w:cs="Arial"/>
          <w:bCs w:val="0"/>
          <w:i/>
          <w:shd w:val="clear" w:color="auto" w:fill="FFFFFF"/>
        </w:rPr>
        <w:t xml:space="preserve">ilości </w:t>
      </w:r>
      <w:r w:rsidR="00CF3E31" w:rsidRPr="00FA3EE0">
        <w:rPr>
          <w:rStyle w:val="Pogrubienie"/>
          <w:rFonts w:cs="Arial"/>
          <w:bCs w:val="0"/>
          <w:i/>
          <w:shd w:val="clear" w:color="auto" w:fill="FFFFFF"/>
        </w:rPr>
        <w:t xml:space="preserve">ładunków </w:t>
      </w:r>
      <w:r w:rsidR="00262385">
        <w:rPr>
          <w:rStyle w:val="Pogrubienie"/>
          <w:rFonts w:cs="Arial"/>
          <w:bCs w:val="0"/>
          <w:i/>
          <w:shd w:val="clear" w:color="auto" w:fill="FFFFFF"/>
        </w:rPr>
        <w:t xml:space="preserve">przewożonych po </w:t>
      </w:r>
      <w:r w:rsidR="00CF3E31" w:rsidRPr="00FA3EE0">
        <w:rPr>
          <w:rStyle w:val="Pogrubienie"/>
          <w:rFonts w:cs="Arial"/>
          <w:bCs w:val="0"/>
          <w:i/>
          <w:shd w:val="clear" w:color="auto" w:fill="FFFFFF"/>
        </w:rPr>
        <w:t xml:space="preserve">torach względem </w:t>
      </w:r>
      <w:r w:rsidR="00262385">
        <w:rPr>
          <w:rStyle w:val="Pogrubienie"/>
          <w:rFonts w:cs="Arial"/>
          <w:bCs w:val="0"/>
          <w:i/>
          <w:shd w:val="clear" w:color="auto" w:fill="FFFFFF"/>
        </w:rPr>
        <w:t xml:space="preserve">przewożonych </w:t>
      </w:r>
      <w:r w:rsidR="00CF3E31" w:rsidRPr="00FA3EE0">
        <w:rPr>
          <w:rStyle w:val="Pogrubienie"/>
          <w:rFonts w:cs="Arial"/>
          <w:bCs w:val="0"/>
          <w:i/>
          <w:shd w:val="clear" w:color="auto" w:fill="FFFFFF"/>
        </w:rPr>
        <w:t>transport</w:t>
      </w:r>
      <w:r w:rsidR="00262385">
        <w:rPr>
          <w:rStyle w:val="Pogrubienie"/>
          <w:rFonts w:cs="Arial"/>
          <w:bCs w:val="0"/>
          <w:i/>
          <w:shd w:val="clear" w:color="auto" w:fill="FFFFFF"/>
        </w:rPr>
        <w:t>em</w:t>
      </w:r>
      <w:r w:rsidR="00CF3E31" w:rsidRPr="00FA3EE0">
        <w:rPr>
          <w:rStyle w:val="Pogrubienie"/>
          <w:rFonts w:cs="Arial"/>
          <w:bCs w:val="0"/>
          <w:i/>
          <w:shd w:val="clear" w:color="auto" w:fill="FFFFFF"/>
        </w:rPr>
        <w:t xml:space="preserve"> drogow</w:t>
      </w:r>
      <w:r w:rsidR="00262385">
        <w:rPr>
          <w:rStyle w:val="Pogrubienie"/>
          <w:rFonts w:cs="Arial"/>
          <w:bCs w:val="0"/>
          <w:i/>
          <w:shd w:val="clear" w:color="auto" w:fill="FFFFFF"/>
        </w:rPr>
        <w:t>ym</w:t>
      </w:r>
      <w:r w:rsidR="00CF3E31" w:rsidRPr="00FA3EE0">
        <w:rPr>
          <w:rStyle w:val="Pogrubienie"/>
          <w:rFonts w:cs="Arial"/>
          <w:bCs w:val="0"/>
          <w:i/>
          <w:shd w:val="clear" w:color="auto" w:fill="FFFFFF"/>
        </w:rPr>
        <w:t>. Umożliwi to utrzyman</w:t>
      </w:r>
      <w:r w:rsidRPr="00FA3EE0">
        <w:rPr>
          <w:rStyle w:val="Pogrubienie"/>
          <w:rFonts w:cs="Arial"/>
          <w:bCs w:val="0"/>
          <w:i/>
          <w:shd w:val="clear" w:color="auto" w:fill="FFFFFF"/>
        </w:rPr>
        <w:t xml:space="preserve">ie dynamiki </w:t>
      </w:r>
      <w:r w:rsidR="00262385" w:rsidRPr="00FA3EE0">
        <w:rPr>
          <w:rStyle w:val="Pogrubienie"/>
          <w:rFonts w:cs="Arial"/>
          <w:bCs w:val="0"/>
          <w:i/>
          <w:shd w:val="clear" w:color="auto" w:fill="FFFFFF"/>
        </w:rPr>
        <w:t xml:space="preserve">wzrostu </w:t>
      </w:r>
      <w:r w:rsidRPr="00FA3EE0">
        <w:rPr>
          <w:rStyle w:val="Pogrubienie"/>
          <w:rFonts w:cs="Arial"/>
          <w:bCs w:val="0"/>
          <w:i/>
          <w:shd w:val="clear" w:color="auto" w:fill="FFFFFF"/>
        </w:rPr>
        <w:t>przeładunku</w:t>
      </w:r>
      <w:r w:rsidR="00CF3E31" w:rsidRPr="00FA3EE0">
        <w:rPr>
          <w:rStyle w:val="Pogrubienie"/>
          <w:rFonts w:cs="Arial"/>
          <w:bCs w:val="0"/>
          <w:i/>
          <w:shd w:val="clear" w:color="auto" w:fill="FFFFFF"/>
        </w:rPr>
        <w:t xml:space="preserve">. Inwestycja kolejowa sprzyja „zielonym rozwiązaniom” </w:t>
      </w:r>
      <w:r w:rsidRPr="00FA3EE0">
        <w:rPr>
          <w:rStyle w:val="Pogrubienie"/>
          <w:rFonts w:cs="Arial"/>
          <w:bCs w:val="0"/>
          <w:i/>
          <w:shd w:val="clear" w:color="auto" w:fill="FFFFFF"/>
        </w:rPr>
        <w:t>w transporcie</w:t>
      </w:r>
      <w:r>
        <w:rPr>
          <w:rStyle w:val="Pogrubienie"/>
          <w:rFonts w:cs="Arial"/>
          <w:bCs w:val="0"/>
          <w:shd w:val="clear" w:color="auto" w:fill="FFFFFF"/>
        </w:rPr>
        <w:t xml:space="preserve"> </w:t>
      </w:r>
      <w:r w:rsidR="00CF3E31">
        <w:rPr>
          <w:rStyle w:val="Pogrubienie"/>
          <w:rFonts w:cs="Arial"/>
          <w:bCs w:val="0"/>
          <w:shd w:val="clear" w:color="auto" w:fill="FFFFFF"/>
        </w:rPr>
        <w:t xml:space="preserve"> – powiedział Jacek </w:t>
      </w:r>
      <w:proofErr w:type="spellStart"/>
      <w:r w:rsidR="00CF3E31">
        <w:rPr>
          <w:rStyle w:val="Pogrubienie"/>
          <w:rFonts w:cs="Arial"/>
          <w:bCs w:val="0"/>
          <w:shd w:val="clear" w:color="auto" w:fill="FFFFFF"/>
        </w:rPr>
        <w:t>Sadaj</w:t>
      </w:r>
      <w:proofErr w:type="spellEnd"/>
      <w:r>
        <w:rPr>
          <w:rStyle w:val="Pogrubienie"/>
          <w:rFonts w:cs="Arial"/>
          <w:bCs w:val="0"/>
          <w:shd w:val="clear" w:color="auto" w:fill="FFFFFF"/>
        </w:rPr>
        <w:t>,</w:t>
      </w:r>
      <w:r w:rsidR="00CF3E31">
        <w:rPr>
          <w:rStyle w:val="Pogrubienie"/>
          <w:rFonts w:cs="Arial"/>
          <w:bCs w:val="0"/>
          <w:shd w:val="clear" w:color="auto" w:fill="FFFFFF"/>
        </w:rPr>
        <w:t xml:space="preserve"> prezes Zarządu Morskiego </w:t>
      </w:r>
      <w:r>
        <w:rPr>
          <w:rStyle w:val="Pogrubienie"/>
          <w:rFonts w:cs="Arial"/>
          <w:bCs w:val="0"/>
          <w:shd w:val="clear" w:color="auto" w:fill="FFFFFF"/>
        </w:rPr>
        <w:t xml:space="preserve">Portu </w:t>
      </w:r>
      <w:r w:rsidR="00CF3E31">
        <w:rPr>
          <w:rStyle w:val="Pogrubienie"/>
          <w:rFonts w:cs="Arial"/>
          <w:bCs w:val="0"/>
          <w:shd w:val="clear" w:color="auto" w:fill="FFFFFF"/>
        </w:rPr>
        <w:t>Gdynia.</w:t>
      </w:r>
    </w:p>
    <w:p w:rsidR="00CF3E31" w:rsidRPr="008E039B" w:rsidRDefault="0076198D" w:rsidP="004D5291">
      <w:pPr>
        <w:spacing w:before="100" w:beforeAutospacing="1" w:after="100" w:afterAutospacing="1" w:line="360" w:lineRule="auto"/>
        <w:rPr>
          <w:rFonts w:cs="Arial"/>
          <w:b/>
        </w:rPr>
      </w:pPr>
      <w:r w:rsidRPr="007B3371">
        <w:rPr>
          <w:rFonts w:cs="Arial"/>
          <w:b/>
          <w:bCs/>
          <w:i/>
        </w:rPr>
        <w:t xml:space="preserve">–  </w:t>
      </w:r>
      <w:r w:rsidR="00817241" w:rsidRPr="00817241">
        <w:rPr>
          <w:b/>
          <w:i/>
        </w:rPr>
        <w:t xml:space="preserve">Stan kolejowych </w:t>
      </w:r>
      <w:r w:rsidR="00262385">
        <w:rPr>
          <w:b/>
          <w:i/>
        </w:rPr>
        <w:t xml:space="preserve">połączeń </w:t>
      </w:r>
      <w:r w:rsidR="00817241" w:rsidRPr="00817241">
        <w:rPr>
          <w:b/>
          <w:i/>
        </w:rPr>
        <w:t>do Portu Gdańsk</w:t>
      </w:r>
      <w:r w:rsidR="00262385">
        <w:rPr>
          <w:b/>
          <w:i/>
        </w:rPr>
        <w:t xml:space="preserve"> w </w:t>
      </w:r>
      <w:r w:rsidR="00817241" w:rsidRPr="00817241">
        <w:rPr>
          <w:b/>
          <w:i/>
        </w:rPr>
        <w:t>ostatnich lat</w:t>
      </w:r>
      <w:r w:rsidR="00262385">
        <w:rPr>
          <w:b/>
          <w:i/>
        </w:rPr>
        <w:t>ach</w:t>
      </w:r>
      <w:r w:rsidR="00817241" w:rsidRPr="00817241">
        <w:rPr>
          <w:b/>
          <w:i/>
        </w:rPr>
        <w:t xml:space="preserve"> uległ diametralnej poprawie</w:t>
      </w:r>
      <w:r w:rsidR="00262385">
        <w:rPr>
          <w:b/>
          <w:i/>
        </w:rPr>
        <w:t xml:space="preserve"> dzięki </w:t>
      </w:r>
      <w:r w:rsidR="00817241" w:rsidRPr="00817241">
        <w:rPr>
          <w:b/>
          <w:i/>
        </w:rPr>
        <w:t>inwestycj</w:t>
      </w:r>
      <w:r w:rsidR="00262385">
        <w:rPr>
          <w:b/>
          <w:i/>
        </w:rPr>
        <w:t>om</w:t>
      </w:r>
      <w:r w:rsidR="00817241" w:rsidRPr="00817241">
        <w:rPr>
          <w:b/>
          <w:i/>
        </w:rPr>
        <w:t xml:space="preserve"> Zarząd</w:t>
      </w:r>
      <w:r w:rsidR="00262385">
        <w:rPr>
          <w:b/>
          <w:i/>
        </w:rPr>
        <w:t>u</w:t>
      </w:r>
      <w:r w:rsidR="00817241" w:rsidRPr="00817241">
        <w:rPr>
          <w:b/>
          <w:i/>
        </w:rPr>
        <w:t xml:space="preserve"> Morskiego Portu Gdańsk oraz PKP Polski</w:t>
      </w:r>
      <w:r w:rsidR="00262385">
        <w:rPr>
          <w:b/>
          <w:i/>
        </w:rPr>
        <w:t>ch</w:t>
      </w:r>
      <w:r w:rsidR="00817241" w:rsidRPr="00817241">
        <w:rPr>
          <w:b/>
          <w:i/>
        </w:rPr>
        <w:t xml:space="preserve"> Lini</w:t>
      </w:r>
      <w:r w:rsidR="00262385">
        <w:rPr>
          <w:b/>
          <w:i/>
        </w:rPr>
        <w:t>i</w:t>
      </w:r>
      <w:r w:rsidR="00817241" w:rsidRPr="00817241">
        <w:rPr>
          <w:b/>
          <w:i/>
        </w:rPr>
        <w:t xml:space="preserve"> Kolejow</w:t>
      </w:r>
      <w:r w:rsidR="00262385">
        <w:rPr>
          <w:b/>
          <w:i/>
        </w:rPr>
        <w:t>ych</w:t>
      </w:r>
      <w:r w:rsidR="00817241" w:rsidRPr="00817241">
        <w:rPr>
          <w:b/>
          <w:i/>
        </w:rPr>
        <w:t xml:space="preserve"> S</w:t>
      </w:r>
      <w:r w:rsidR="00E73D71">
        <w:rPr>
          <w:b/>
          <w:i/>
        </w:rPr>
        <w:t>.</w:t>
      </w:r>
      <w:r w:rsidR="00817241" w:rsidRPr="00817241">
        <w:rPr>
          <w:b/>
          <w:i/>
        </w:rPr>
        <w:t xml:space="preserve">A. </w:t>
      </w:r>
      <w:r w:rsidR="00262385">
        <w:rPr>
          <w:b/>
          <w:i/>
        </w:rPr>
        <w:t>Z</w:t>
      </w:r>
      <w:r w:rsidR="00262385" w:rsidRPr="00817241">
        <w:rPr>
          <w:b/>
          <w:i/>
        </w:rPr>
        <w:t>większyły</w:t>
      </w:r>
      <w:r w:rsidR="00817241" w:rsidRPr="00817241">
        <w:rPr>
          <w:b/>
          <w:i/>
        </w:rPr>
        <w:t xml:space="preserve"> </w:t>
      </w:r>
      <w:r w:rsidR="00262385">
        <w:rPr>
          <w:b/>
          <w:i/>
        </w:rPr>
        <w:t xml:space="preserve">się </w:t>
      </w:r>
      <w:r w:rsidR="00817241" w:rsidRPr="00817241">
        <w:rPr>
          <w:b/>
          <w:i/>
        </w:rPr>
        <w:t xml:space="preserve">możliwość transportu, </w:t>
      </w:r>
      <w:r w:rsidR="002947B2">
        <w:rPr>
          <w:b/>
          <w:i/>
        </w:rPr>
        <w:t xml:space="preserve">a to </w:t>
      </w:r>
      <w:r w:rsidR="00817241" w:rsidRPr="00817241">
        <w:rPr>
          <w:b/>
          <w:i/>
        </w:rPr>
        <w:t>ma realn</w:t>
      </w:r>
      <w:r w:rsidR="002947B2">
        <w:rPr>
          <w:b/>
          <w:i/>
        </w:rPr>
        <w:t xml:space="preserve">y wpływ na wzrost przeładunków oraz poprawę konkurencyjności i </w:t>
      </w:r>
      <w:r w:rsidR="00817241" w:rsidRPr="00817241">
        <w:rPr>
          <w:b/>
          <w:i/>
        </w:rPr>
        <w:t>umacnia</w:t>
      </w:r>
      <w:r w:rsidR="002947B2">
        <w:rPr>
          <w:b/>
          <w:i/>
        </w:rPr>
        <w:t>nie</w:t>
      </w:r>
      <w:r w:rsidR="00E33254">
        <w:rPr>
          <w:b/>
          <w:i/>
        </w:rPr>
        <w:t xml:space="preserve"> pozycji</w:t>
      </w:r>
      <w:r w:rsidR="00817241" w:rsidRPr="00817241">
        <w:rPr>
          <w:b/>
          <w:i/>
        </w:rPr>
        <w:t xml:space="preserve"> Portu Gdańsk wśró</w:t>
      </w:r>
      <w:r w:rsidR="002947B2">
        <w:rPr>
          <w:b/>
          <w:i/>
        </w:rPr>
        <w:t xml:space="preserve">d nadbałtyckich portów morskich </w:t>
      </w:r>
      <w:r w:rsidR="00FA3EE0">
        <w:rPr>
          <w:rStyle w:val="Pogrubienie"/>
          <w:rFonts w:cs="Arial"/>
          <w:bCs w:val="0"/>
          <w:shd w:val="clear" w:color="auto" w:fill="FFFFFF"/>
        </w:rPr>
        <w:t xml:space="preserve">– powiedział </w:t>
      </w:r>
      <w:r>
        <w:rPr>
          <w:rStyle w:val="Pogrubienie"/>
          <w:rFonts w:cs="Arial"/>
          <w:bCs w:val="0"/>
          <w:shd w:val="clear" w:color="auto" w:fill="FFFFFF"/>
        </w:rPr>
        <w:t xml:space="preserve">Kamil Tarczewski, wiceprezes Zarządu </w:t>
      </w:r>
      <w:r w:rsidR="00FA3EE0">
        <w:rPr>
          <w:rStyle w:val="Pogrubienie"/>
          <w:rFonts w:cs="Arial"/>
          <w:bCs w:val="0"/>
          <w:shd w:val="clear" w:color="auto" w:fill="FFFFFF"/>
        </w:rPr>
        <w:t>Morskiego Portu Gdańsk.</w:t>
      </w:r>
    </w:p>
    <w:p w:rsidR="00E6191B" w:rsidRPr="004D5291" w:rsidRDefault="00E6191B" w:rsidP="004D5291">
      <w:pPr>
        <w:pStyle w:val="Nagwek2"/>
        <w:spacing w:before="100" w:beforeAutospacing="1" w:after="100" w:afterAutospacing="1" w:line="360" w:lineRule="auto"/>
        <w:rPr>
          <w:rFonts w:eastAsia="Calibri" w:cs="Arial"/>
          <w:szCs w:val="22"/>
        </w:rPr>
      </w:pPr>
      <w:r w:rsidRPr="004D5291">
        <w:rPr>
          <w:rFonts w:eastAsia="Calibri" w:cs="Arial"/>
          <w:szCs w:val="22"/>
        </w:rPr>
        <w:t>Dostęp pociągów do portu podczas prac jest utrzymany</w:t>
      </w:r>
    </w:p>
    <w:p w:rsidR="00E6191B" w:rsidRPr="004D5291" w:rsidRDefault="00E6191B" w:rsidP="004D5291">
      <w:pPr>
        <w:spacing w:before="100" w:beforeAutospacing="1" w:after="100" w:afterAutospacing="1" w:line="360" w:lineRule="auto"/>
        <w:rPr>
          <w:rFonts w:cs="Arial"/>
        </w:rPr>
      </w:pPr>
      <w:r w:rsidRPr="004D5291">
        <w:rPr>
          <w:rFonts w:cs="Arial"/>
        </w:rPr>
        <w:t xml:space="preserve">Z nowego Lokalnego Centrum Sterowania Gdynia Port - oddanego do użytku w marcu 2022 r. prowadzony jest ruch pociągów do nabrzeży gdyńskiego portu. W ciągu doby dyżurni ruchu zapewniają sprawne i bezpieczne przejazdy około 50 pociągów wjeżdżających i wyjeżdżających z portu z ładunkami oraz podczas około 230 jazd manewrowych. Prace kolejarzy wspierają nowoczesne urządzenia i systemy komputerowe. Informacje o sytuacji na torach dojazdowych do portu i na stacji towarowej obserwowane są na monitorach. Komputerowe urządzenia umożliwiają pracę manewrową, nadzór nad zestawianiem i przygotowaniem pociągów do jazdy. Z nowej nastawni Gdynia Port P1 prowadzony jest ruch z jazdami manewrowymi składów z ładunkami (w ciągu doby około 100 składów). </w:t>
      </w:r>
    </w:p>
    <w:p w:rsidR="00E6191B" w:rsidRPr="004D5291" w:rsidRDefault="00E6191B" w:rsidP="004D5291">
      <w:pPr>
        <w:spacing w:before="100" w:beforeAutospacing="1" w:after="100" w:afterAutospacing="1" w:line="360" w:lineRule="auto"/>
        <w:rPr>
          <w:rFonts w:cs="Arial"/>
        </w:rPr>
      </w:pPr>
      <w:r w:rsidRPr="004D5291">
        <w:rPr>
          <w:rFonts w:cs="Arial"/>
        </w:rPr>
        <w:t>Prace w ramach projektu pn. „Poprawa dostępu kolejowego do portu morskiego w Gdyni” osiągnęły półmetek. Zabudowano blisko 70 km nowych torów oraz 166 rozjazdów. Prace wkraczają w kolejną fazę. Prowadzone są roboty ziemne wzmacniające i stabilizujące podłoże. Układane są nowe tory, zabudowywane rozjazdy oraz montowane elementy sieci trakcyjnej. Tymczasowe połączenia między torami umożliwiają płynne prowadzenie prac przy utrzymaniu stałego dostępu pociągów do torów na terenie portu. Na stacji Gdynia Port gotowa jest sieć ciepłownicza, przebudowywana jest sieć wodociągowa, kanalizacyjna i gazowa. Gotowych jest 11 podziemnych zbiorników retencyjnych, kolejne dwa są w budowie. Gotowa jest publiczna ładownia.</w:t>
      </w:r>
    </w:p>
    <w:p w:rsidR="00E6191B" w:rsidRPr="004D5291" w:rsidRDefault="00E6191B" w:rsidP="004D5291">
      <w:pPr>
        <w:spacing w:before="100" w:beforeAutospacing="1" w:after="100" w:afterAutospacing="1" w:line="360" w:lineRule="auto"/>
        <w:rPr>
          <w:rFonts w:cs="Arial"/>
        </w:rPr>
      </w:pPr>
      <w:r w:rsidRPr="004D5291">
        <w:rPr>
          <w:rFonts w:cs="Arial"/>
        </w:rPr>
        <w:t xml:space="preserve">Budowane są dwa nowe wiadukty kolejowe, które usprawnią przejazd do portu. Na pierwszym z nich, na którym ułożone zostaną cztery tory, betonowane są ściany oporowe oraz wykonywane zbrojenia i betonowanie kolejnych części konstrukcji obiektu. Na drugim, dłuższym – na którym będzie jeden tor, a pod nim aż siedem – powstaje konstrukcja przyczółków i podpór. Wyremontowano most nad rzeką </w:t>
      </w:r>
      <w:proofErr w:type="spellStart"/>
      <w:r w:rsidRPr="004D5291">
        <w:rPr>
          <w:rFonts w:cs="Arial"/>
        </w:rPr>
        <w:t>Chylonką</w:t>
      </w:r>
      <w:proofErr w:type="spellEnd"/>
      <w:r w:rsidRPr="004D5291">
        <w:rPr>
          <w:rFonts w:cs="Arial"/>
        </w:rPr>
        <w:t>. Zakończenie umowy planowane jest w II połowie 2023 r.</w:t>
      </w:r>
    </w:p>
    <w:p w:rsidR="00E6191B" w:rsidRPr="004D5291" w:rsidRDefault="00E6191B" w:rsidP="004D5291">
      <w:pPr>
        <w:pStyle w:val="Nagwek2"/>
        <w:spacing w:before="100" w:beforeAutospacing="1" w:after="100" w:afterAutospacing="1" w:line="360" w:lineRule="auto"/>
        <w:rPr>
          <w:rFonts w:eastAsia="Calibri" w:cs="Arial"/>
          <w:szCs w:val="22"/>
        </w:rPr>
      </w:pPr>
      <w:r w:rsidRPr="004D5291">
        <w:rPr>
          <w:rFonts w:eastAsia="Calibri" w:cs="Arial"/>
          <w:szCs w:val="22"/>
        </w:rPr>
        <w:t>Nowe urządzenia zapewniają sprawny i bezpieczny ruch pociągów</w:t>
      </w:r>
    </w:p>
    <w:p w:rsidR="00E6191B" w:rsidRPr="004D5291" w:rsidRDefault="00E6191B" w:rsidP="004D5291">
      <w:pPr>
        <w:spacing w:before="100" w:beforeAutospacing="1" w:after="100" w:afterAutospacing="1" w:line="360" w:lineRule="auto"/>
        <w:rPr>
          <w:rFonts w:eastAsia="Calibri" w:cs="Arial"/>
        </w:rPr>
      </w:pPr>
      <w:r w:rsidRPr="004D5291">
        <w:rPr>
          <w:rFonts w:eastAsia="Calibri" w:cs="Arial"/>
        </w:rPr>
        <w:t>Zakończone zostały zasadnicze prace projektu „Poprawa infrastruktury kolejowego dostępu do portu Gdańsk”. Pociągi jeżdżą po zmodernizowanych torach z nową siecią trakcyjną w obrębie stacji Gdańsk Zaspa Towarowa, Gdańsk Port Północny, Gdańsk Kanał Kaszubski, Gdańsk Wiślany oraz na liniach Gdańsk Główny – Gdańsk Zaspa Towarowa i Gdańsk Zaspa Towarowa – Gdańsk Wiślany (</w:t>
      </w:r>
      <w:proofErr w:type="spellStart"/>
      <w:r w:rsidRPr="004D5291">
        <w:rPr>
          <w:rFonts w:eastAsia="Calibri" w:cs="Arial"/>
        </w:rPr>
        <w:t>lk</w:t>
      </w:r>
      <w:proofErr w:type="spellEnd"/>
      <w:r w:rsidRPr="004D5291">
        <w:rPr>
          <w:rFonts w:eastAsia="Calibri" w:cs="Arial"/>
        </w:rPr>
        <w:t xml:space="preserve"> 227, 249 i 722). Wykonawca zabudował 72 km nowych torów i 233 rozjazdy.</w:t>
      </w:r>
    </w:p>
    <w:p w:rsidR="00E6191B" w:rsidRPr="004D5291" w:rsidRDefault="00E6191B" w:rsidP="004D5291">
      <w:pPr>
        <w:spacing w:before="100" w:beforeAutospacing="1" w:after="100" w:afterAutospacing="1" w:line="360" w:lineRule="auto"/>
        <w:rPr>
          <w:rFonts w:cs="Arial"/>
          <w:shd w:val="clear" w:color="auto" w:fill="FFFFFF"/>
        </w:rPr>
      </w:pPr>
      <w:r w:rsidRPr="004D5291">
        <w:rPr>
          <w:rFonts w:eastAsia="Calibri" w:cs="Arial"/>
        </w:rPr>
        <w:t xml:space="preserve">Od grudnia 2021 r. </w:t>
      </w:r>
      <w:r w:rsidRPr="004D5291">
        <w:rPr>
          <w:rFonts w:cs="Arial"/>
          <w:shd w:val="clear" w:color="auto" w:fill="FFFFFF"/>
        </w:rPr>
        <w:t>kierowcy korzystają z nowego wiaduktu drogowego w ciągu ul. Ku Ujściu. Stumetrowy obiekt zastąpił przejazd kolejowo – drogowy między stacjami Gdańsk Kanał Kaszubski i Gdańsk Port Północny, poprawił bezpieczeństwo w ruchu drogowym i kolejowym oraz usprawnił komunikację w tej części miasta. Realizacja zadania zapewniła sprawny dojazd pociągów i samochodów do gdańskiego portu.</w:t>
      </w:r>
    </w:p>
    <w:p w:rsidR="00E6191B" w:rsidRPr="004D5291" w:rsidRDefault="00E6191B" w:rsidP="004D5291">
      <w:pPr>
        <w:spacing w:before="100" w:beforeAutospacing="1" w:after="100" w:afterAutospacing="1" w:line="360" w:lineRule="auto"/>
        <w:rPr>
          <w:rFonts w:cs="Arial"/>
        </w:rPr>
      </w:pPr>
      <w:r w:rsidRPr="004D5291">
        <w:rPr>
          <w:rFonts w:cs="Arial"/>
          <w:shd w:val="clear" w:color="auto" w:fill="FFFFFF"/>
        </w:rPr>
        <w:t xml:space="preserve">Poprawa kolejowego dostępu do portu Gdańsk to także modernizacja 13 przejazdów kolejowo-drogowych oraz </w:t>
      </w:r>
      <w:r w:rsidRPr="004D5291">
        <w:rPr>
          <w:rFonts w:cs="Arial"/>
        </w:rPr>
        <w:t xml:space="preserve">przebudowa obiektów inżynieryjnych: 3 mostów, 2 wiaduktów i 18 przepustów. Rozbudowa Lokalnego Centrum Sterowania o nowe urządzenia sterowania ruchem kolejowym oraz urządzenia i systemy telekomunikacyjne zapewniła sprawne i bezpieczne prowadzenie ruchu pociągów. Zakończenie wszystkich prac planowane jest w połowie br. </w:t>
      </w:r>
    </w:p>
    <w:p w:rsidR="00E6191B" w:rsidRPr="004D5291" w:rsidRDefault="00E6191B" w:rsidP="004D5291">
      <w:pPr>
        <w:spacing w:before="100" w:beforeAutospacing="1" w:after="100" w:afterAutospacing="1" w:line="360" w:lineRule="auto"/>
        <w:rPr>
          <w:rStyle w:val="Pogrubienie"/>
          <w:rFonts w:cs="Arial"/>
          <w:b w:val="0"/>
          <w:bCs w:val="0"/>
        </w:rPr>
      </w:pPr>
    </w:p>
    <w:p w:rsidR="00E6191B" w:rsidRDefault="00E6191B" w:rsidP="00E6191B">
      <w:pPr>
        <w:spacing w:after="0" w:line="360" w:lineRule="auto"/>
        <w:rPr>
          <w:rStyle w:val="Pogrubienie"/>
          <w:rFonts w:cs="Arial"/>
        </w:rPr>
      </w:pPr>
      <w:r w:rsidRPr="007F3648">
        <w:rPr>
          <w:rStyle w:val="Pogrubienie"/>
          <w:rFonts w:cs="Arial"/>
        </w:rPr>
        <w:t>Kontakt dla mediów:</w:t>
      </w:r>
    </w:p>
    <w:p w:rsidR="00E6191B" w:rsidRPr="00E6191B" w:rsidRDefault="00E6191B" w:rsidP="00E6191B">
      <w:pPr>
        <w:spacing w:after="0" w:line="360" w:lineRule="auto"/>
        <w:rPr>
          <w:rStyle w:val="Pogrubienie"/>
          <w:rFonts w:cs="Arial"/>
          <w:b w:val="0"/>
        </w:rPr>
      </w:pPr>
      <w:r w:rsidRPr="00E6191B">
        <w:rPr>
          <w:rStyle w:val="Pogrubienie"/>
          <w:rFonts w:cs="Arial"/>
          <w:b w:val="0"/>
        </w:rPr>
        <w:t>Mirosław Siemieniec</w:t>
      </w:r>
    </w:p>
    <w:p w:rsidR="00E6191B" w:rsidRPr="00E6191B" w:rsidRDefault="00E6191B" w:rsidP="00E6191B">
      <w:pPr>
        <w:spacing w:after="0" w:line="360" w:lineRule="auto"/>
        <w:rPr>
          <w:rStyle w:val="Pogrubienie"/>
          <w:rFonts w:cs="Arial"/>
          <w:b w:val="0"/>
        </w:rPr>
      </w:pPr>
      <w:r w:rsidRPr="00E6191B">
        <w:rPr>
          <w:rStyle w:val="Pogrubienie"/>
          <w:rFonts w:cs="Arial"/>
          <w:b w:val="0"/>
        </w:rPr>
        <w:t>rzecznik prasowy</w:t>
      </w:r>
    </w:p>
    <w:p w:rsidR="00E6191B" w:rsidRPr="00E6191B" w:rsidRDefault="00E6191B" w:rsidP="00E6191B">
      <w:pPr>
        <w:spacing w:after="0" w:line="360" w:lineRule="auto"/>
        <w:rPr>
          <w:rStyle w:val="Pogrubienie"/>
          <w:rFonts w:cs="Arial"/>
          <w:b w:val="0"/>
        </w:rPr>
      </w:pPr>
      <w:r w:rsidRPr="00E6191B">
        <w:rPr>
          <w:rStyle w:val="Pogrubienie"/>
          <w:rFonts w:cs="Arial"/>
          <w:b w:val="0"/>
        </w:rPr>
        <w:t>PKP Polskie Linie Kolejowe S.A.</w:t>
      </w:r>
    </w:p>
    <w:p w:rsidR="00E6191B" w:rsidRPr="00E6191B" w:rsidRDefault="00D357C1" w:rsidP="00E6191B">
      <w:pPr>
        <w:spacing w:after="0" w:line="360" w:lineRule="auto"/>
        <w:rPr>
          <w:rStyle w:val="Pogrubienie"/>
          <w:rFonts w:cs="Arial"/>
        </w:rPr>
      </w:pPr>
      <w:hyperlink r:id="rId8" w:history="1">
        <w:r w:rsidR="00E6191B" w:rsidRPr="00E6191B">
          <w:rPr>
            <w:rStyle w:val="Hipercze"/>
            <w:rFonts w:cs="Arial"/>
            <w:color w:val="auto"/>
            <w:u w:val="none"/>
          </w:rPr>
          <w:t>rzecznik@plk-sa.pl</w:t>
        </w:r>
      </w:hyperlink>
    </w:p>
    <w:p w:rsidR="00E6191B" w:rsidRPr="00E6191B" w:rsidRDefault="00E6191B" w:rsidP="00E6191B">
      <w:pPr>
        <w:spacing w:after="0" w:line="360" w:lineRule="auto"/>
        <w:rPr>
          <w:rStyle w:val="Pogrubienie"/>
          <w:rFonts w:cs="Arial"/>
          <w:b w:val="0"/>
        </w:rPr>
      </w:pPr>
      <w:r w:rsidRPr="00E6191B">
        <w:rPr>
          <w:rStyle w:val="Pogrubienie"/>
          <w:rFonts w:cs="Arial"/>
          <w:b w:val="0"/>
        </w:rPr>
        <w:t>694 480 239</w:t>
      </w:r>
    </w:p>
    <w:p w:rsidR="00E6191B" w:rsidRDefault="00E6191B" w:rsidP="00E6191B"/>
    <w:p w:rsidR="00E6191B" w:rsidRPr="00313FD8" w:rsidRDefault="00E6191B" w:rsidP="00E6191B">
      <w:pPr>
        <w:spacing w:after="0" w:line="360" w:lineRule="auto"/>
        <w:rPr>
          <w:rFonts w:cs="Arial"/>
        </w:rPr>
      </w:pPr>
      <w:r w:rsidRPr="00313FD8">
        <w:rPr>
          <w:rFonts w:cs="Arial"/>
        </w:rPr>
        <w:t>Projekt jest współfinansowany przez Unię Europejską z Instrumentu „Łącząc Europę”.</w:t>
      </w:r>
    </w:p>
    <w:p w:rsidR="00E6191B" w:rsidRPr="00313FD8" w:rsidRDefault="00E6191B" w:rsidP="00E6191B">
      <w:pPr>
        <w:spacing w:after="0" w:line="360" w:lineRule="auto"/>
      </w:pPr>
      <w:r w:rsidRPr="00313FD8">
        <w:rPr>
          <w:rFonts w:cs="Arial"/>
        </w:rPr>
        <w:t>Wyłączną odpowiedzialność za treść publikacji ponosi jej autor. Unia Europejska nie odpowiada za ewentualne wykorzystanie informacji zawartych w takiej publikacji.</w:t>
      </w:r>
    </w:p>
    <w:p w:rsidR="00E6191B" w:rsidRPr="00F92C68" w:rsidRDefault="00E6191B" w:rsidP="00E6191B">
      <w:pPr>
        <w:spacing w:line="360" w:lineRule="auto"/>
        <w:rPr>
          <w:rFonts w:cs="Arial"/>
        </w:rPr>
      </w:pPr>
    </w:p>
    <w:p w:rsidR="00C22107" w:rsidRDefault="00C22107" w:rsidP="00534832">
      <w:pPr>
        <w:spacing w:line="360" w:lineRule="auto"/>
      </w:pPr>
    </w:p>
    <w:sectPr w:rsidR="00C22107"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7C1" w:rsidRDefault="00D357C1" w:rsidP="009D1AEB">
      <w:pPr>
        <w:spacing w:after="0" w:line="240" w:lineRule="auto"/>
      </w:pPr>
      <w:r>
        <w:separator/>
      </w:r>
    </w:p>
  </w:endnote>
  <w:endnote w:type="continuationSeparator" w:id="0">
    <w:p w:rsidR="00D357C1" w:rsidRDefault="00D357C1"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74" w:rsidRDefault="00860074" w:rsidP="00860074">
    <w:pPr>
      <w:spacing w:after="0" w:line="240" w:lineRule="auto"/>
      <w:rPr>
        <w:rFonts w:cs="Arial"/>
        <w:color w:val="727271"/>
        <w:sz w:val="14"/>
        <w:szCs w:val="14"/>
      </w:rPr>
    </w:pPr>
  </w:p>
  <w:p w:rsidR="00EC755D" w:rsidRDefault="00EC755D" w:rsidP="00E6191B">
    <w:pPr>
      <w:spacing w:after="0" w:line="240" w:lineRule="auto"/>
      <w:rPr>
        <w:rFonts w:cs="Arial"/>
        <w:color w:val="727271"/>
        <w:sz w:val="14"/>
        <w:szCs w:val="14"/>
      </w:rPr>
    </w:pPr>
    <w:r>
      <w:rPr>
        <w:rFonts w:cs="Arial"/>
        <w:color w:val="727271"/>
        <w:sz w:val="14"/>
        <w:szCs w:val="14"/>
      </w:rPr>
      <w:t>Spółka wpisana do rejestru przedsiębiorców prowadzonego przez Sąd Rejonowy dla m. st. Warszawy w Warszawie</w:t>
    </w:r>
  </w:p>
  <w:p w:rsidR="00EC755D" w:rsidRDefault="00EC755D" w:rsidP="00E6191B">
    <w:pPr>
      <w:spacing w:after="0" w:line="240" w:lineRule="auto"/>
      <w:rPr>
        <w:rFonts w:cs="Arial"/>
        <w:color w:val="727271"/>
        <w:sz w:val="14"/>
        <w:szCs w:val="14"/>
      </w:rPr>
    </w:pPr>
    <w:r>
      <w:rPr>
        <w:rFonts w:cs="Arial"/>
        <w:color w:val="727271"/>
        <w:sz w:val="14"/>
        <w:szCs w:val="14"/>
      </w:rPr>
      <w:t xml:space="preserve">XIV Wydział Gospodarczy - Krajowego Rejestru Sądowego pod numerem KRS 0000037568, NIP 113-23-16-427, REGON 017319027. </w:t>
    </w:r>
  </w:p>
  <w:p w:rsidR="00860074" w:rsidRPr="00EC755D" w:rsidRDefault="00EC755D" w:rsidP="00E6191B">
    <w:pPr>
      <w:spacing w:after="0" w:line="240" w:lineRule="auto"/>
    </w:pPr>
    <w:r>
      <w:rPr>
        <w:rFonts w:cs="Arial"/>
        <w:color w:val="727271"/>
        <w:sz w:val="14"/>
        <w:szCs w:val="14"/>
      </w:rPr>
      <w:t xml:space="preserve">Wysokość kapitału zakładowego w całości wpłaconego: </w:t>
    </w:r>
    <w:r w:rsidR="00200976" w:rsidRPr="00200976">
      <w:rPr>
        <w:rFonts w:cs="Arial"/>
        <w:color w:val="727271"/>
        <w:sz w:val="14"/>
        <w:szCs w:val="14"/>
      </w:rPr>
      <w:t>30.658.953.000,00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7C1" w:rsidRDefault="00D357C1" w:rsidP="009D1AEB">
      <w:pPr>
        <w:spacing w:after="0" w:line="240" w:lineRule="auto"/>
      </w:pPr>
      <w:r>
        <w:separator/>
      </w:r>
    </w:p>
  </w:footnote>
  <w:footnote w:type="continuationSeparator" w:id="0">
    <w:p w:rsidR="00D357C1" w:rsidRDefault="00D357C1"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CF3E69">
    <w:pPr>
      <w:pStyle w:val="Nagwek"/>
    </w:pPr>
    <w:r>
      <w:rPr>
        <w:noProof/>
        <w:lang w:eastAsia="pl-PL"/>
      </w:rPr>
      <w:drawing>
        <wp:anchor distT="0" distB="0" distL="114300" distR="114300" simplePos="0" relativeHeight="251663360" behindDoc="0" locked="0" layoutInCell="1" allowOverlap="1" wp14:anchorId="6A085064" wp14:editId="5C00F287">
          <wp:simplePos x="0" y="0"/>
          <wp:positionH relativeFrom="column">
            <wp:posOffset>0</wp:posOffset>
          </wp:positionH>
          <wp:positionV relativeFrom="paragraph">
            <wp:posOffset>-635</wp:posOffset>
          </wp:positionV>
          <wp:extent cx="6115050" cy="466090"/>
          <wp:effectExtent l="0" t="0" r="0" b="0"/>
          <wp:wrapNone/>
          <wp:docPr id="3" name="Obraz 3" descr="Logotyp: PKP Polskich Linii Kolejowych S.A., flaga Rzeczpospolita Polska, logotyp: flaga Unii Europejskiej,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KP Polskich Linii Kolejowych S.A., flaga Rzeczpospolita Polska, logotyp: flaga Unii Europejskiej,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AEB">
      <w:rPr>
        <w:noProof/>
        <w:lang w:eastAsia="pl-PL"/>
      </w:rPr>
      <mc:AlternateContent>
        <mc:Choice Requires="wps">
          <w:drawing>
            <wp:anchor distT="0" distB="0" distL="114300" distR="114300" simplePos="0" relativeHeight="251661312" behindDoc="0" locked="0" layoutInCell="1" allowOverlap="1" wp14:anchorId="2B651BF5" wp14:editId="60EE4398">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651BF5"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r w:rsidR="001A40E7">
      <w:rPr>
        <w:noProof/>
        <w:lang w:eastAsia="pl-PL"/>
      </w:rPr>
      <w:drawing>
        <wp:inline distT="0" distB="0" distL="0" distR="0" wp14:anchorId="2FA403E6" wp14:editId="423654B0">
          <wp:extent cx="6120130" cy="461645"/>
          <wp:effectExtent l="0" t="0" r="0" b="0"/>
          <wp:docPr id="1" name="Obraz 1" descr="Logoty: PKP Polskich Linii Kolejowych S.A., flaga Rzeczpospolita Polska, logotyp: flaga Unii Europejskiej, Współ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 PKP Polskich Linii Kolejowych S.A., flaga Rzeczpospolita Polska, logotyp: flaga Unii Europejskiej, Współfinansowane przez Unię Europejską."/>
                  <pic:cNvPicPr>
                    <a:picLocks noChangeAspect="1" noChangeArrowheads="1"/>
                  </pic:cNvPicPr>
                </pic:nvPicPr>
                <pic:blipFill>
                  <a:blip r:embed="rId2">
                    <a:extLst>
                      <a:ext uri="{28A0092B-C50C-407E-A947-70E740481C1C}">
                        <a14:useLocalDpi xmlns:a14="http://schemas.microsoft.com/office/drawing/2010/main" val="0"/>
                      </a:ext>
                    </a:extLst>
                  </a:blip>
                  <a:srcRect l="885"/>
                  <a:stretch>
                    <a:fillRect/>
                  </a:stretch>
                </pic:blipFill>
                <pic:spPr bwMode="auto">
                  <a:xfrm>
                    <a:off x="0" y="0"/>
                    <a:ext cx="6120130" cy="461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6202"/>
    <w:rsid w:val="00011E72"/>
    <w:rsid w:val="00040F89"/>
    <w:rsid w:val="00050D35"/>
    <w:rsid w:val="00064CAA"/>
    <w:rsid w:val="00083B68"/>
    <w:rsid w:val="00090FC1"/>
    <w:rsid w:val="000912A7"/>
    <w:rsid w:val="000A2B98"/>
    <w:rsid w:val="000A55EC"/>
    <w:rsid w:val="000D3DDB"/>
    <w:rsid w:val="000E4482"/>
    <w:rsid w:val="00106317"/>
    <w:rsid w:val="00121ED2"/>
    <w:rsid w:val="001305C7"/>
    <w:rsid w:val="001305DA"/>
    <w:rsid w:val="00131509"/>
    <w:rsid w:val="0013182B"/>
    <w:rsid w:val="00135825"/>
    <w:rsid w:val="00144BA2"/>
    <w:rsid w:val="00152FA0"/>
    <w:rsid w:val="00154367"/>
    <w:rsid w:val="00167521"/>
    <w:rsid w:val="00170A4F"/>
    <w:rsid w:val="00183A22"/>
    <w:rsid w:val="001A40E7"/>
    <w:rsid w:val="001B1170"/>
    <w:rsid w:val="001C408D"/>
    <w:rsid w:val="001C65A1"/>
    <w:rsid w:val="001D644B"/>
    <w:rsid w:val="001D6B6F"/>
    <w:rsid w:val="001D7CB1"/>
    <w:rsid w:val="001F0A03"/>
    <w:rsid w:val="00200976"/>
    <w:rsid w:val="00204BB4"/>
    <w:rsid w:val="00204DA4"/>
    <w:rsid w:val="00217F0B"/>
    <w:rsid w:val="0022706D"/>
    <w:rsid w:val="002272E6"/>
    <w:rsid w:val="00236985"/>
    <w:rsid w:val="0024361D"/>
    <w:rsid w:val="002463FA"/>
    <w:rsid w:val="00253808"/>
    <w:rsid w:val="00262385"/>
    <w:rsid w:val="00277762"/>
    <w:rsid w:val="00291328"/>
    <w:rsid w:val="002947B2"/>
    <w:rsid w:val="002B26E3"/>
    <w:rsid w:val="002C65C4"/>
    <w:rsid w:val="002D2535"/>
    <w:rsid w:val="002F1479"/>
    <w:rsid w:val="002F6767"/>
    <w:rsid w:val="00311139"/>
    <w:rsid w:val="00311945"/>
    <w:rsid w:val="003160B1"/>
    <w:rsid w:val="003215D4"/>
    <w:rsid w:val="003546D4"/>
    <w:rsid w:val="0035752A"/>
    <w:rsid w:val="003609C0"/>
    <w:rsid w:val="00395351"/>
    <w:rsid w:val="003A5851"/>
    <w:rsid w:val="003B007B"/>
    <w:rsid w:val="003B3668"/>
    <w:rsid w:val="003E128D"/>
    <w:rsid w:val="003E4EB3"/>
    <w:rsid w:val="003E60D7"/>
    <w:rsid w:val="004117D5"/>
    <w:rsid w:val="004379EA"/>
    <w:rsid w:val="00455C9B"/>
    <w:rsid w:val="004735C1"/>
    <w:rsid w:val="00486A35"/>
    <w:rsid w:val="004D5291"/>
    <w:rsid w:val="004F11FF"/>
    <w:rsid w:val="0051157D"/>
    <w:rsid w:val="00515A8C"/>
    <w:rsid w:val="00534832"/>
    <w:rsid w:val="00552634"/>
    <w:rsid w:val="00563AE4"/>
    <w:rsid w:val="005678FA"/>
    <w:rsid w:val="00576E7C"/>
    <w:rsid w:val="005A7335"/>
    <w:rsid w:val="005C5FAF"/>
    <w:rsid w:val="005D06AB"/>
    <w:rsid w:val="005D7FB8"/>
    <w:rsid w:val="005F53EF"/>
    <w:rsid w:val="00635A34"/>
    <w:rsid w:val="006361CB"/>
    <w:rsid w:val="0063625B"/>
    <w:rsid w:val="00643FB9"/>
    <w:rsid w:val="006474EC"/>
    <w:rsid w:val="00682448"/>
    <w:rsid w:val="0068763B"/>
    <w:rsid w:val="0069089D"/>
    <w:rsid w:val="006B45B3"/>
    <w:rsid w:val="006C4B33"/>
    <w:rsid w:val="006C6C1C"/>
    <w:rsid w:val="006D4CB3"/>
    <w:rsid w:val="006E75DA"/>
    <w:rsid w:val="0070040A"/>
    <w:rsid w:val="00714462"/>
    <w:rsid w:val="00714C3C"/>
    <w:rsid w:val="00730C43"/>
    <w:rsid w:val="00745206"/>
    <w:rsid w:val="00751C29"/>
    <w:rsid w:val="00754586"/>
    <w:rsid w:val="007614F1"/>
    <w:rsid w:val="0076198D"/>
    <w:rsid w:val="007931F1"/>
    <w:rsid w:val="00793355"/>
    <w:rsid w:val="007A3C2A"/>
    <w:rsid w:val="007B3371"/>
    <w:rsid w:val="007B7FE3"/>
    <w:rsid w:val="007D0333"/>
    <w:rsid w:val="007F3648"/>
    <w:rsid w:val="008144D1"/>
    <w:rsid w:val="0081528E"/>
    <w:rsid w:val="00816DB5"/>
    <w:rsid w:val="00817241"/>
    <w:rsid w:val="00844B09"/>
    <w:rsid w:val="008533DA"/>
    <w:rsid w:val="008571A1"/>
    <w:rsid w:val="00860074"/>
    <w:rsid w:val="00872CB8"/>
    <w:rsid w:val="00887553"/>
    <w:rsid w:val="00894632"/>
    <w:rsid w:val="00897C19"/>
    <w:rsid w:val="008A5F0F"/>
    <w:rsid w:val="008B33FA"/>
    <w:rsid w:val="008C3510"/>
    <w:rsid w:val="008D44D7"/>
    <w:rsid w:val="008E039B"/>
    <w:rsid w:val="00902CB2"/>
    <w:rsid w:val="00907FD6"/>
    <w:rsid w:val="00910E1A"/>
    <w:rsid w:val="009176F3"/>
    <w:rsid w:val="00920D7E"/>
    <w:rsid w:val="0094053B"/>
    <w:rsid w:val="009514FB"/>
    <w:rsid w:val="009577E9"/>
    <w:rsid w:val="00963889"/>
    <w:rsid w:val="00966320"/>
    <w:rsid w:val="00970BE9"/>
    <w:rsid w:val="00982A69"/>
    <w:rsid w:val="009A256A"/>
    <w:rsid w:val="009C1F62"/>
    <w:rsid w:val="009C4277"/>
    <w:rsid w:val="009D1AEB"/>
    <w:rsid w:val="00A120DB"/>
    <w:rsid w:val="00A15AED"/>
    <w:rsid w:val="00A26E30"/>
    <w:rsid w:val="00A44040"/>
    <w:rsid w:val="00A676D8"/>
    <w:rsid w:val="00A92CE8"/>
    <w:rsid w:val="00A975B5"/>
    <w:rsid w:val="00AA5E6B"/>
    <w:rsid w:val="00AD4A07"/>
    <w:rsid w:val="00AE3FFB"/>
    <w:rsid w:val="00AF1064"/>
    <w:rsid w:val="00AF6C52"/>
    <w:rsid w:val="00B01806"/>
    <w:rsid w:val="00B01C9C"/>
    <w:rsid w:val="00B44F14"/>
    <w:rsid w:val="00B6310A"/>
    <w:rsid w:val="00B6556D"/>
    <w:rsid w:val="00B705BF"/>
    <w:rsid w:val="00B82ECA"/>
    <w:rsid w:val="00B966FE"/>
    <w:rsid w:val="00BB38FA"/>
    <w:rsid w:val="00BB730C"/>
    <w:rsid w:val="00BC79AF"/>
    <w:rsid w:val="00BE6FC5"/>
    <w:rsid w:val="00C01C95"/>
    <w:rsid w:val="00C06A9C"/>
    <w:rsid w:val="00C14EDA"/>
    <w:rsid w:val="00C22107"/>
    <w:rsid w:val="00C66E46"/>
    <w:rsid w:val="00C81935"/>
    <w:rsid w:val="00C85E7A"/>
    <w:rsid w:val="00C90AB0"/>
    <w:rsid w:val="00CA7A92"/>
    <w:rsid w:val="00CD29DF"/>
    <w:rsid w:val="00CE487F"/>
    <w:rsid w:val="00CF1498"/>
    <w:rsid w:val="00CF3E31"/>
    <w:rsid w:val="00CF3E69"/>
    <w:rsid w:val="00CF5620"/>
    <w:rsid w:val="00CF75F5"/>
    <w:rsid w:val="00D0507A"/>
    <w:rsid w:val="00D149FC"/>
    <w:rsid w:val="00D220D0"/>
    <w:rsid w:val="00D22732"/>
    <w:rsid w:val="00D24675"/>
    <w:rsid w:val="00D357C1"/>
    <w:rsid w:val="00D56E44"/>
    <w:rsid w:val="00D602ED"/>
    <w:rsid w:val="00D65317"/>
    <w:rsid w:val="00D76C75"/>
    <w:rsid w:val="00D829B0"/>
    <w:rsid w:val="00D85DC6"/>
    <w:rsid w:val="00D87003"/>
    <w:rsid w:val="00DB08B7"/>
    <w:rsid w:val="00DB3F95"/>
    <w:rsid w:val="00DC146C"/>
    <w:rsid w:val="00DE17B8"/>
    <w:rsid w:val="00DE6653"/>
    <w:rsid w:val="00DF45C5"/>
    <w:rsid w:val="00DF5D36"/>
    <w:rsid w:val="00E00A7F"/>
    <w:rsid w:val="00E129D3"/>
    <w:rsid w:val="00E31727"/>
    <w:rsid w:val="00E32E39"/>
    <w:rsid w:val="00E33254"/>
    <w:rsid w:val="00E43078"/>
    <w:rsid w:val="00E6191B"/>
    <w:rsid w:val="00E73D71"/>
    <w:rsid w:val="00E927F3"/>
    <w:rsid w:val="00E92D16"/>
    <w:rsid w:val="00EC755D"/>
    <w:rsid w:val="00ED535D"/>
    <w:rsid w:val="00EE039E"/>
    <w:rsid w:val="00EE088A"/>
    <w:rsid w:val="00F01F1C"/>
    <w:rsid w:val="00F04CED"/>
    <w:rsid w:val="00F12AF5"/>
    <w:rsid w:val="00F27DFE"/>
    <w:rsid w:val="00F31ADF"/>
    <w:rsid w:val="00F44131"/>
    <w:rsid w:val="00F55632"/>
    <w:rsid w:val="00F70DC8"/>
    <w:rsid w:val="00F842CA"/>
    <w:rsid w:val="00F974A5"/>
    <w:rsid w:val="00FA3EE0"/>
    <w:rsid w:val="00FB23B9"/>
    <w:rsid w:val="00FC7BDC"/>
    <w:rsid w:val="00FE003D"/>
    <w:rsid w:val="00FE6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BBDF9"/>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176F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176F3"/>
    <w:rPr>
      <w:rFonts w:ascii="Arial" w:hAnsi="Arial"/>
      <w:sz w:val="20"/>
      <w:szCs w:val="20"/>
    </w:rPr>
  </w:style>
  <w:style w:type="character" w:styleId="Odwoanieprzypisukocowego">
    <w:name w:val="endnote reference"/>
    <w:basedOn w:val="Domylnaczcionkaakapitu"/>
    <w:uiPriority w:val="99"/>
    <w:semiHidden/>
    <w:unhideWhenUsed/>
    <w:rsid w:val="009176F3"/>
    <w:rPr>
      <w:vertAlign w:val="superscript"/>
    </w:rPr>
  </w:style>
  <w:style w:type="character" w:styleId="UyteHipercze">
    <w:name w:val="FollowedHyperlink"/>
    <w:basedOn w:val="Domylnaczcionkaakapitu"/>
    <w:uiPriority w:val="99"/>
    <w:semiHidden/>
    <w:unhideWhenUsed/>
    <w:rsid w:val="004735C1"/>
    <w:rPr>
      <w:color w:val="954F72" w:themeColor="followedHyperlink"/>
      <w:u w:val="single"/>
    </w:rPr>
  </w:style>
  <w:style w:type="character" w:styleId="Uwydatnienie">
    <w:name w:val="Emphasis"/>
    <w:basedOn w:val="Domylnaczcionkaakapitu"/>
    <w:uiPriority w:val="20"/>
    <w:qFormat/>
    <w:rsid w:val="00CF56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79918">
      <w:bodyDiv w:val="1"/>
      <w:marLeft w:val="0"/>
      <w:marRight w:val="0"/>
      <w:marTop w:val="0"/>
      <w:marBottom w:val="0"/>
      <w:divBdr>
        <w:top w:val="none" w:sz="0" w:space="0" w:color="auto"/>
        <w:left w:val="none" w:sz="0" w:space="0" w:color="auto"/>
        <w:bottom w:val="none" w:sz="0" w:space="0" w:color="auto"/>
        <w:right w:val="none" w:sz="0" w:space="0" w:color="auto"/>
      </w:divBdr>
    </w:div>
    <w:div w:id="18544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8FABE-EFB2-4BE6-B4E8-9EF23955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1078</Words>
  <Characters>6473</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Zwiększył się kolejowy dostęp do portów w Gdyni i Gdańsku</vt:lpstr>
    </vt:vector>
  </TitlesOfParts>
  <Company>PKP PLK S.A.</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Zwiększył się kolejowy dostęp do portów w Gdyni i Gdańsku</dc:title>
  <dc:subject/>
  <dc:creator>PKP Polskie Linie Kolejowe S.A.</dc:creator>
  <cp:keywords/>
  <dc:description/>
  <cp:lastModifiedBy>Dudzińska Maria</cp:lastModifiedBy>
  <cp:revision>2</cp:revision>
  <cp:lastPrinted>2022-03-23T08:42:00Z</cp:lastPrinted>
  <dcterms:created xsi:type="dcterms:W3CDTF">2022-04-08T12:17:00Z</dcterms:created>
  <dcterms:modified xsi:type="dcterms:W3CDTF">2022-04-08T12:17:00Z</dcterms:modified>
</cp:coreProperties>
</file>