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AA54D6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AA54D6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AA54D6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AA54D6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AA54D6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AA54D6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AA54D6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AA54D6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AA54D6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AA54D6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331FB0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Szczecin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A046D6">
        <w:rPr>
          <w:rFonts w:ascii="Arial" w:hAnsi="Arial" w:cs="Arial"/>
          <w:sz w:val="22"/>
          <w:szCs w:val="22"/>
        </w:rPr>
        <w:t xml:space="preserve">20 </w:t>
      </w:r>
      <w:r w:rsidR="00907269">
        <w:rPr>
          <w:rFonts w:ascii="Arial" w:hAnsi="Arial" w:cs="Arial"/>
          <w:sz w:val="22"/>
          <w:szCs w:val="22"/>
        </w:rPr>
        <w:t xml:space="preserve">listopada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Default="007130AA" w:rsidP="00AA54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A54D6">
        <w:rPr>
          <w:rFonts w:ascii="Arial" w:hAnsi="Arial" w:cs="Arial"/>
          <w:b/>
          <w:sz w:val="22"/>
          <w:szCs w:val="22"/>
        </w:rPr>
        <w:t>Informacja prasowa</w:t>
      </w:r>
    </w:p>
    <w:p w:rsidR="00331FB0" w:rsidRDefault="00A944B4" w:rsidP="00331F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Porty</w:t>
      </w:r>
      <w:r w:rsidR="00331FB0">
        <w:rPr>
          <w:rFonts w:ascii="Arial" w:hAnsi="Arial" w:cs="Arial"/>
          <w:b/>
          <w:sz w:val="22"/>
          <w:szCs w:val="22"/>
        </w:rPr>
        <w:t xml:space="preserve"> Szczecin i </w:t>
      </w:r>
      <w:r>
        <w:rPr>
          <w:rFonts w:ascii="Arial" w:hAnsi="Arial" w:cs="Arial"/>
          <w:b/>
          <w:sz w:val="22"/>
          <w:szCs w:val="22"/>
        </w:rPr>
        <w:t xml:space="preserve">Świnoujście obsłużą więcej towarów </w:t>
      </w:r>
    </w:p>
    <w:p w:rsidR="00331FB0" w:rsidRPr="00A944B4" w:rsidRDefault="00331FB0" w:rsidP="00331F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44B4">
        <w:rPr>
          <w:rFonts w:ascii="Arial" w:hAnsi="Arial" w:cs="Arial"/>
          <w:b/>
          <w:sz w:val="22"/>
          <w:szCs w:val="22"/>
        </w:rPr>
        <w:t xml:space="preserve">W portach Szczecin i Świnoujście poprawi się transport kolejowy. </w:t>
      </w:r>
      <w:r w:rsidR="00A046D6">
        <w:rPr>
          <w:rFonts w:ascii="Arial" w:hAnsi="Arial" w:cs="Arial"/>
          <w:b/>
          <w:sz w:val="22"/>
          <w:szCs w:val="22"/>
        </w:rPr>
        <w:br/>
      </w:r>
      <w:r w:rsidR="00A944B4" w:rsidRPr="00A944B4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="00A944B4" w:rsidRPr="00A944B4">
        <w:rPr>
          <w:rFonts w:ascii="Arial" w:hAnsi="Arial" w:cs="Arial"/>
          <w:b/>
          <w:sz w:val="22"/>
          <w:szCs w:val="22"/>
        </w:rPr>
        <w:t>ogłosiły</w:t>
      </w:r>
      <w:proofErr w:type="gramEnd"/>
      <w:r w:rsidR="00A944B4" w:rsidRPr="00A944B4">
        <w:rPr>
          <w:rFonts w:ascii="Arial" w:hAnsi="Arial" w:cs="Arial"/>
          <w:b/>
          <w:sz w:val="22"/>
          <w:szCs w:val="22"/>
        </w:rPr>
        <w:t xml:space="preserve"> przetarg na wykonanie robót </w:t>
      </w:r>
      <w:r w:rsidR="00A046D6">
        <w:rPr>
          <w:rFonts w:ascii="Arial" w:hAnsi="Arial" w:cs="Arial"/>
          <w:b/>
          <w:sz w:val="22"/>
          <w:szCs w:val="22"/>
        </w:rPr>
        <w:br/>
      </w:r>
      <w:bookmarkStart w:id="0" w:name="_GoBack"/>
      <w:bookmarkEnd w:id="0"/>
      <w:r w:rsidR="00A944B4" w:rsidRPr="00A944B4">
        <w:rPr>
          <w:rFonts w:ascii="Arial" w:hAnsi="Arial" w:cs="Arial"/>
          <w:b/>
          <w:sz w:val="22"/>
          <w:szCs w:val="22"/>
        </w:rPr>
        <w:t xml:space="preserve">w zachodniopomorskich portach. </w:t>
      </w:r>
      <w:r w:rsidRPr="00A944B4">
        <w:rPr>
          <w:rFonts w:ascii="Arial" w:hAnsi="Arial" w:cs="Arial"/>
          <w:b/>
          <w:sz w:val="22"/>
          <w:szCs w:val="22"/>
        </w:rPr>
        <w:t>Efektem prac będzi</w:t>
      </w:r>
      <w:r w:rsidR="00A944B4" w:rsidRPr="00A944B4">
        <w:rPr>
          <w:rFonts w:ascii="Arial" w:hAnsi="Arial" w:cs="Arial"/>
          <w:b/>
          <w:sz w:val="22"/>
          <w:szCs w:val="22"/>
        </w:rPr>
        <w:t xml:space="preserve">e sprawniejsza obsługa większej </w:t>
      </w:r>
      <w:r w:rsidR="00A944B4">
        <w:rPr>
          <w:rFonts w:ascii="Arial" w:hAnsi="Arial" w:cs="Arial"/>
          <w:b/>
          <w:sz w:val="22"/>
          <w:szCs w:val="22"/>
        </w:rPr>
        <w:t>liczby</w:t>
      </w:r>
      <w:r w:rsidR="00A944B4" w:rsidRPr="00A944B4">
        <w:rPr>
          <w:rFonts w:ascii="Arial" w:hAnsi="Arial" w:cs="Arial"/>
          <w:b/>
          <w:sz w:val="22"/>
          <w:szCs w:val="22"/>
        </w:rPr>
        <w:t xml:space="preserve"> towarów oraz </w:t>
      </w:r>
      <w:r w:rsidRPr="00A944B4">
        <w:rPr>
          <w:rFonts w:ascii="Arial" w:hAnsi="Arial" w:cs="Arial"/>
          <w:b/>
          <w:sz w:val="22"/>
          <w:szCs w:val="22"/>
        </w:rPr>
        <w:t>możliwość wjazdu cięższych i dłuższych składów.</w:t>
      </w:r>
      <w:r w:rsidR="00A944B4" w:rsidRPr="00A944B4">
        <w:rPr>
          <w:rFonts w:ascii="Arial" w:hAnsi="Arial" w:cs="Arial"/>
          <w:b/>
          <w:sz w:val="22"/>
          <w:szCs w:val="22"/>
        </w:rPr>
        <w:t xml:space="preserve"> </w:t>
      </w:r>
      <w:r w:rsidRPr="00A944B4">
        <w:rPr>
          <w:rFonts w:ascii="Arial" w:hAnsi="Arial" w:cs="Arial"/>
          <w:b/>
          <w:sz w:val="22"/>
          <w:szCs w:val="22"/>
        </w:rPr>
        <w:t>Inwestycja jest elementem programu poprawy dostępu k</w:t>
      </w:r>
      <w:r w:rsidR="00A944B4">
        <w:rPr>
          <w:rFonts w:ascii="Arial" w:hAnsi="Arial" w:cs="Arial"/>
          <w:b/>
          <w:sz w:val="22"/>
          <w:szCs w:val="22"/>
        </w:rPr>
        <w:t xml:space="preserve">olejowego do Morza Bałtyckiego. </w:t>
      </w:r>
    </w:p>
    <w:p w:rsidR="00A944B4" w:rsidRDefault="00A944B4" w:rsidP="00331FB0">
      <w:pPr>
        <w:spacing w:line="360" w:lineRule="auto"/>
        <w:jc w:val="both"/>
        <w:rPr>
          <w:rFonts w:ascii="Arial" w:hAnsi="Arial" w:cs="Arial"/>
        </w:rPr>
      </w:pPr>
    </w:p>
    <w:p w:rsidR="00331FB0" w:rsidRPr="00A944B4" w:rsidRDefault="00A944B4" w:rsidP="00331F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44B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KP Polskie Linie Kolejowe S.A.</w:t>
      </w:r>
      <w:r w:rsidRPr="00A944B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44B4">
        <w:rPr>
          <w:rFonts w:ascii="Arial" w:hAnsi="Arial" w:cs="Arial"/>
          <w:sz w:val="22"/>
          <w:szCs w:val="22"/>
        </w:rPr>
        <w:t>poprawią</w:t>
      </w:r>
      <w:proofErr w:type="gramEnd"/>
      <w:r w:rsidRPr="00A944B4">
        <w:rPr>
          <w:rFonts w:ascii="Arial" w:hAnsi="Arial" w:cs="Arial"/>
          <w:sz w:val="22"/>
          <w:szCs w:val="22"/>
        </w:rPr>
        <w:t xml:space="preserve"> dojazdy pociągów towarowych do portów morskich</w:t>
      </w:r>
      <w:r w:rsidR="00EB1014">
        <w:rPr>
          <w:rFonts w:ascii="Arial" w:hAnsi="Arial" w:cs="Arial"/>
          <w:sz w:val="22"/>
          <w:szCs w:val="22"/>
        </w:rPr>
        <w:t>.</w:t>
      </w:r>
      <w:r w:rsidRPr="00A944B4">
        <w:rPr>
          <w:rFonts w:ascii="Arial" w:hAnsi="Arial" w:cs="Arial"/>
          <w:sz w:val="22"/>
          <w:szCs w:val="22"/>
        </w:rPr>
        <w:t xml:space="preserve"> Dzięki przebudowie stacji Szczecin Port Centralny i Świnoujście oba porty będą mogły obsługiwać dłuższe pociągi, a przewoźnicy towarowi zwiększą swoje możliwości dzięki skróceniu, od kilku do kilkudziesięciu minut, czasu ładunku i rozładunku towarów. Tym samym porty będą mogły przyjmować i odprawiać znacznie </w:t>
      </w:r>
      <w:r w:rsidR="004A562B">
        <w:rPr>
          <w:rFonts w:ascii="Arial" w:hAnsi="Arial" w:cs="Arial"/>
          <w:sz w:val="22"/>
          <w:szCs w:val="22"/>
        </w:rPr>
        <w:t xml:space="preserve">więcej ładunków, co wpłynie na wzrost </w:t>
      </w:r>
      <w:r w:rsidR="004A562B" w:rsidRPr="004A562B">
        <w:rPr>
          <w:rFonts w:ascii="Arial" w:hAnsi="Arial" w:cs="Arial"/>
          <w:sz w:val="22"/>
          <w:szCs w:val="22"/>
        </w:rPr>
        <w:t>konkurencyjności przewozów towarowych</w:t>
      </w:r>
      <w:r w:rsidR="004A562B">
        <w:rPr>
          <w:rFonts w:ascii="Arial" w:hAnsi="Arial" w:cs="Arial"/>
          <w:sz w:val="22"/>
          <w:szCs w:val="22"/>
        </w:rPr>
        <w:t xml:space="preserve">. </w:t>
      </w:r>
    </w:p>
    <w:p w:rsidR="00A944B4" w:rsidRDefault="00A944B4" w:rsidP="00331F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944B4" w:rsidRPr="00A944B4" w:rsidRDefault="00A944B4" w:rsidP="00331F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44B4">
        <w:rPr>
          <w:rFonts w:ascii="Arial" w:hAnsi="Arial" w:cs="Arial"/>
          <w:b/>
          <w:sz w:val="22"/>
          <w:szCs w:val="22"/>
        </w:rPr>
        <w:t>Towary pojadą sprawniej do portów morskich</w:t>
      </w:r>
    </w:p>
    <w:p w:rsidR="00331FB0" w:rsidRPr="00D34714" w:rsidRDefault="00331FB0" w:rsidP="0033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4714">
        <w:rPr>
          <w:rFonts w:ascii="Arial" w:hAnsi="Arial" w:cs="Arial"/>
          <w:sz w:val="22"/>
          <w:szCs w:val="22"/>
        </w:rPr>
        <w:t>Budowa obejmie stację Szczecin Port Centralny i Świnoujście - infrastrukturę kolejową w</w:t>
      </w:r>
      <w:r w:rsidR="009B6C66" w:rsidRPr="00D34714">
        <w:rPr>
          <w:rFonts w:ascii="Arial" w:hAnsi="Arial" w:cs="Arial"/>
          <w:sz w:val="22"/>
          <w:szCs w:val="22"/>
        </w:rPr>
        <w:t> </w:t>
      </w:r>
      <w:r w:rsidRPr="00D34714">
        <w:rPr>
          <w:rFonts w:ascii="Arial" w:hAnsi="Arial" w:cs="Arial"/>
          <w:sz w:val="22"/>
          <w:szCs w:val="22"/>
        </w:rPr>
        <w:t xml:space="preserve">zarządzie PKP Polskich Linii Kolejowych S.A. </w:t>
      </w:r>
      <w:proofErr w:type="gramStart"/>
      <w:r w:rsidRPr="00D34714">
        <w:rPr>
          <w:rFonts w:ascii="Arial" w:hAnsi="Arial" w:cs="Arial"/>
          <w:sz w:val="22"/>
          <w:szCs w:val="22"/>
        </w:rPr>
        <w:t>oraz</w:t>
      </w:r>
      <w:proofErr w:type="gramEnd"/>
      <w:r w:rsidRPr="00D34714">
        <w:rPr>
          <w:rFonts w:ascii="Arial" w:hAnsi="Arial" w:cs="Arial"/>
          <w:sz w:val="22"/>
          <w:szCs w:val="22"/>
        </w:rPr>
        <w:t xml:space="preserve"> terminal kontenerowy Ostrów Grabowski </w:t>
      </w:r>
      <w:r w:rsidR="00D34714" w:rsidRPr="00D34714">
        <w:rPr>
          <w:rFonts w:ascii="Arial" w:hAnsi="Arial" w:cs="Arial"/>
          <w:sz w:val="22"/>
          <w:szCs w:val="22"/>
        </w:rPr>
        <w:t>(</w:t>
      </w:r>
      <w:r w:rsidR="00D34714">
        <w:rPr>
          <w:rFonts w:ascii="Arial" w:hAnsi="Arial" w:cs="Arial"/>
          <w:sz w:val="22"/>
          <w:szCs w:val="22"/>
        </w:rPr>
        <w:t xml:space="preserve"> t</w:t>
      </w:r>
      <w:r w:rsidR="00B012A9" w:rsidRPr="00D34714">
        <w:rPr>
          <w:rFonts w:ascii="Arial" w:hAnsi="Arial" w:cs="Arial"/>
          <w:sz w:val="22"/>
          <w:szCs w:val="22"/>
        </w:rPr>
        <w:t xml:space="preserve">eren Portu Szczecin) oraz tory zdawczo-odbiorcze (teren Portu Świnoujście). </w:t>
      </w:r>
      <w:r w:rsidR="004A562B" w:rsidRPr="00D34714">
        <w:rPr>
          <w:rFonts w:ascii="Arial" w:hAnsi="Arial" w:cs="Arial"/>
          <w:sz w:val="22"/>
          <w:szCs w:val="22"/>
        </w:rPr>
        <w:t xml:space="preserve"> </w:t>
      </w:r>
    </w:p>
    <w:p w:rsidR="004A562B" w:rsidRDefault="00331FB0" w:rsidP="0033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1FB0">
        <w:rPr>
          <w:rFonts w:ascii="Arial" w:hAnsi="Arial" w:cs="Arial"/>
          <w:sz w:val="22"/>
          <w:szCs w:val="22"/>
        </w:rPr>
        <w:t xml:space="preserve">W Szczecinie i Świnoujściu planowane prace obejmują przebudowę ok. 160 km torów, </w:t>
      </w:r>
      <w:r w:rsidR="00B012A9" w:rsidRPr="00D34714">
        <w:rPr>
          <w:rFonts w:ascii="Arial" w:hAnsi="Arial" w:cs="Arial"/>
          <w:sz w:val="22"/>
          <w:szCs w:val="22"/>
        </w:rPr>
        <w:t>3</w:t>
      </w:r>
      <w:r w:rsidR="004A562B">
        <w:rPr>
          <w:rFonts w:ascii="Arial" w:hAnsi="Arial" w:cs="Arial"/>
          <w:sz w:val="22"/>
          <w:szCs w:val="22"/>
        </w:rPr>
        <w:t> </w:t>
      </w:r>
      <w:r w:rsidRPr="00331FB0">
        <w:rPr>
          <w:rFonts w:ascii="Arial" w:hAnsi="Arial" w:cs="Arial"/>
          <w:sz w:val="22"/>
          <w:szCs w:val="22"/>
        </w:rPr>
        <w:t>wiadukty i most. Planowana jest także elektryfikacja wyb</w:t>
      </w:r>
      <w:r w:rsidR="004A562B">
        <w:rPr>
          <w:rFonts w:ascii="Arial" w:hAnsi="Arial" w:cs="Arial"/>
          <w:sz w:val="22"/>
          <w:szCs w:val="22"/>
        </w:rPr>
        <w:t xml:space="preserve">ranych obszarów infrastruktury. </w:t>
      </w:r>
    </w:p>
    <w:p w:rsidR="004A562B" w:rsidRDefault="004A562B" w:rsidP="0033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Wymiana urządzeń sterowania ruchem kolejowych zwiększy bez</w:t>
      </w:r>
      <w:r w:rsidR="009B6C66">
        <w:rPr>
          <w:rFonts w:ascii="Arial" w:hAnsi="Arial" w:cs="Arial"/>
          <w:sz w:val="22"/>
          <w:szCs w:val="22"/>
        </w:rPr>
        <w:t xml:space="preserve">pieczeństwo przewozu ładunków. </w:t>
      </w:r>
      <w:r w:rsidR="00331FB0" w:rsidRPr="00331FB0">
        <w:rPr>
          <w:rFonts w:ascii="Arial" w:hAnsi="Arial" w:cs="Arial"/>
          <w:sz w:val="22"/>
          <w:szCs w:val="22"/>
        </w:rPr>
        <w:t xml:space="preserve">Podobne prace na ok. 5 km torów będą wykonane na obszarze terminala kontenerowego Ostrów Grabowski. </w:t>
      </w:r>
    </w:p>
    <w:p w:rsidR="00331FB0" w:rsidRPr="00331FB0" w:rsidRDefault="00331FB0" w:rsidP="0033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1FB0">
        <w:rPr>
          <w:rFonts w:ascii="Arial" w:hAnsi="Arial" w:cs="Arial"/>
          <w:sz w:val="22"/>
          <w:szCs w:val="22"/>
        </w:rPr>
        <w:t>W Porcie Handlowym Świnoujście planowana jest budowa trzech torów zdawczo-o</w:t>
      </w:r>
      <w:r w:rsidR="004A562B">
        <w:rPr>
          <w:rFonts w:ascii="Arial" w:hAnsi="Arial" w:cs="Arial"/>
          <w:sz w:val="22"/>
          <w:szCs w:val="22"/>
        </w:rPr>
        <w:t xml:space="preserve">dbiorczych o długości ok. 2 km. </w:t>
      </w:r>
      <w:r w:rsidRPr="00331FB0">
        <w:rPr>
          <w:rFonts w:ascii="Arial" w:hAnsi="Arial" w:cs="Arial"/>
          <w:sz w:val="22"/>
          <w:szCs w:val="22"/>
        </w:rPr>
        <w:t xml:space="preserve">Efektem </w:t>
      </w:r>
      <w:r w:rsidR="004A562B">
        <w:rPr>
          <w:rFonts w:ascii="Arial" w:hAnsi="Arial" w:cs="Arial"/>
          <w:sz w:val="22"/>
          <w:szCs w:val="22"/>
        </w:rPr>
        <w:t xml:space="preserve">tych </w:t>
      </w:r>
      <w:r w:rsidRPr="00331FB0">
        <w:rPr>
          <w:rFonts w:ascii="Arial" w:hAnsi="Arial" w:cs="Arial"/>
          <w:sz w:val="22"/>
          <w:szCs w:val="22"/>
        </w:rPr>
        <w:t xml:space="preserve">prac będzie sprawniejsza obsługa towarów w portach, możliwość wjazdu cięższych i dłuższych składów, czyli przeładunek większej ilość towarów. W efekcie prac wzrośnie punktualność i szybkość przejazdu pociągów, co wpłynie na wzrost konkurencyjności kolejowego transportu towarowego. </w:t>
      </w:r>
      <w:r w:rsidR="00820C28">
        <w:rPr>
          <w:rFonts w:ascii="Arial" w:hAnsi="Arial" w:cs="Arial"/>
          <w:sz w:val="22"/>
          <w:szCs w:val="22"/>
        </w:rPr>
        <w:t>Projekt pn. „</w:t>
      </w:r>
      <w:r w:rsidR="00820C28" w:rsidRPr="00820C28">
        <w:rPr>
          <w:rFonts w:ascii="Arial" w:hAnsi="Arial" w:cs="Arial"/>
          <w:sz w:val="22"/>
          <w:szCs w:val="22"/>
        </w:rPr>
        <w:t xml:space="preserve">Poprawa dostępu </w:t>
      </w:r>
      <w:r w:rsidR="00820C28" w:rsidRPr="00820C28">
        <w:rPr>
          <w:rFonts w:ascii="Arial" w:hAnsi="Arial" w:cs="Arial"/>
          <w:sz w:val="22"/>
          <w:szCs w:val="22"/>
        </w:rPr>
        <w:lastRenderedPageBreak/>
        <w:t>kolejowego do portów morskich w Szczecinie i Świnoujściu</w:t>
      </w:r>
      <w:r w:rsidR="00820C28">
        <w:rPr>
          <w:rFonts w:ascii="Arial" w:hAnsi="Arial" w:cs="Arial"/>
          <w:sz w:val="22"/>
          <w:szCs w:val="22"/>
        </w:rPr>
        <w:t xml:space="preserve">” finansowany jest z instrumentu unijnego „Łącząc Europę” (CEF). </w:t>
      </w:r>
    </w:p>
    <w:p w:rsidR="00331FB0" w:rsidRPr="00331FB0" w:rsidRDefault="00331FB0" w:rsidP="0033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1FB0" w:rsidRPr="007A1A42" w:rsidRDefault="00331FB0" w:rsidP="00331F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1A42">
        <w:rPr>
          <w:rFonts w:ascii="Arial" w:hAnsi="Arial" w:cs="Arial"/>
          <w:b/>
          <w:sz w:val="22"/>
          <w:szCs w:val="22"/>
        </w:rPr>
        <w:t>Stocznia Szczecin z połączeniem kolejowym</w:t>
      </w:r>
    </w:p>
    <w:p w:rsidR="00331FB0" w:rsidRPr="007A1A42" w:rsidRDefault="00331FB0" w:rsidP="0033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1A42">
        <w:rPr>
          <w:rFonts w:ascii="Arial" w:hAnsi="Arial" w:cs="Arial"/>
          <w:sz w:val="22"/>
          <w:szCs w:val="22"/>
        </w:rPr>
        <w:t xml:space="preserve">Dzięki wykonanym pracom PKP Polskich Linii Kolejowych S.A. </w:t>
      </w:r>
      <w:proofErr w:type="gramStart"/>
      <w:r w:rsidRPr="007A1A42">
        <w:rPr>
          <w:rFonts w:ascii="Arial" w:hAnsi="Arial" w:cs="Arial"/>
          <w:sz w:val="22"/>
          <w:szCs w:val="22"/>
        </w:rPr>
        <w:t>od</w:t>
      </w:r>
      <w:proofErr w:type="gramEnd"/>
      <w:r w:rsidRPr="007A1A42">
        <w:rPr>
          <w:rFonts w:ascii="Arial" w:hAnsi="Arial" w:cs="Arial"/>
          <w:sz w:val="22"/>
          <w:szCs w:val="22"/>
        </w:rPr>
        <w:t xml:space="preserve"> Szczecina Niebuszewo do stoczni Szczecin, stocznia Szczecin odzyskała, zawieszone w 2008 r. połączenie z siecią kolejową. Wymieniono m.in. uszkodzone szyny, podkłady, uzupełniono tłuczeń. Oczyszczono teren z drzew i krzewów. Tor oraz rozjazdy zostały wyregulowane i wypoziomowane. Remont rozpoczął się rozpoczął się w 2016 r. a zakończył w kwietniu br. Przywrócone połączenie kolejowe zwiększyło możliwości produkcyjne stoczni.</w:t>
      </w:r>
      <w:r w:rsidR="007A1A42">
        <w:rPr>
          <w:rFonts w:ascii="Arial" w:hAnsi="Arial" w:cs="Arial"/>
          <w:sz w:val="22"/>
          <w:szCs w:val="22"/>
        </w:rPr>
        <w:t xml:space="preserve"> Inwestycja realizowana była z budżetu państwa. </w:t>
      </w:r>
    </w:p>
    <w:p w:rsidR="00331FB0" w:rsidRPr="00AA54D6" w:rsidRDefault="00331FB0" w:rsidP="00AA54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D7F6E" w:rsidRPr="0090791A" w:rsidRDefault="00260A3B" w:rsidP="0090791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2AEB1A4" wp14:editId="02E19F13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68" w:rsidRDefault="00102768" w:rsidP="00A046D6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A046D6" w:rsidRPr="00A046D6" w:rsidRDefault="00A046D6" w:rsidP="00A046D6">
      <w:pPr>
        <w:jc w:val="right"/>
        <w:rPr>
          <w:rFonts w:ascii="Arial" w:hAnsi="Arial" w:cs="Arial"/>
          <w:bCs/>
          <w:sz w:val="20"/>
          <w:szCs w:val="20"/>
        </w:rPr>
      </w:pPr>
      <w:r w:rsidRPr="00A046D6">
        <w:rPr>
          <w:rFonts w:ascii="Arial" w:hAnsi="Arial" w:cs="Arial"/>
          <w:bCs/>
          <w:sz w:val="20"/>
          <w:szCs w:val="20"/>
        </w:rPr>
        <w:t>Magdalena Janus</w:t>
      </w:r>
    </w:p>
    <w:p w:rsidR="00A046D6" w:rsidRPr="00A046D6" w:rsidRDefault="00A046D6" w:rsidP="00A046D6">
      <w:pPr>
        <w:jc w:val="right"/>
        <w:rPr>
          <w:rFonts w:ascii="Arial" w:hAnsi="Arial" w:cs="Arial"/>
          <w:bCs/>
          <w:sz w:val="20"/>
          <w:szCs w:val="20"/>
        </w:rPr>
      </w:pPr>
      <w:r w:rsidRPr="00A046D6">
        <w:rPr>
          <w:rFonts w:ascii="Arial" w:hAnsi="Arial" w:cs="Arial"/>
          <w:bCs/>
          <w:sz w:val="20"/>
          <w:szCs w:val="20"/>
        </w:rPr>
        <w:t>Zespół prasowy</w:t>
      </w:r>
    </w:p>
    <w:p w:rsidR="00A046D6" w:rsidRPr="00A046D6" w:rsidRDefault="00A046D6" w:rsidP="00A046D6">
      <w:pPr>
        <w:jc w:val="right"/>
        <w:rPr>
          <w:rFonts w:ascii="Arial" w:hAnsi="Arial" w:cs="Arial"/>
          <w:bCs/>
          <w:sz w:val="20"/>
          <w:szCs w:val="20"/>
        </w:rPr>
      </w:pPr>
      <w:r w:rsidRPr="00A046D6">
        <w:rPr>
          <w:rFonts w:ascii="Arial" w:hAnsi="Arial" w:cs="Arial"/>
          <w:bCs/>
          <w:sz w:val="20"/>
          <w:szCs w:val="20"/>
        </w:rPr>
        <w:t>PKP Polskie Linie Kolejowe S.A.</w:t>
      </w:r>
    </w:p>
    <w:p w:rsidR="00A046D6" w:rsidRPr="00A046D6" w:rsidRDefault="00A046D6" w:rsidP="00A046D6">
      <w:pPr>
        <w:jc w:val="right"/>
        <w:rPr>
          <w:rFonts w:ascii="Arial" w:hAnsi="Arial" w:cs="Arial"/>
          <w:bCs/>
          <w:sz w:val="20"/>
          <w:szCs w:val="20"/>
        </w:rPr>
      </w:pPr>
      <w:proofErr w:type="gramStart"/>
      <w:r w:rsidRPr="00A046D6">
        <w:rPr>
          <w:rFonts w:ascii="Arial" w:hAnsi="Arial" w:cs="Arial"/>
          <w:bCs/>
          <w:sz w:val="20"/>
          <w:szCs w:val="20"/>
        </w:rPr>
        <w:t>rzecznik</w:t>
      </w:r>
      <w:proofErr w:type="gramEnd"/>
      <w:r w:rsidRPr="00A046D6">
        <w:rPr>
          <w:rFonts w:ascii="Arial" w:hAnsi="Arial" w:cs="Arial"/>
          <w:bCs/>
          <w:sz w:val="20"/>
          <w:szCs w:val="20"/>
        </w:rPr>
        <w:t>@plk-sa.</w:t>
      </w:r>
      <w:proofErr w:type="gramStart"/>
      <w:r w:rsidRPr="00A046D6">
        <w:rPr>
          <w:rFonts w:ascii="Arial" w:hAnsi="Arial" w:cs="Arial"/>
          <w:bCs/>
          <w:sz w:val="20"/>
          <w:szCs w:val="20"/>
        </w:rPr>
        <w:t>pl</w:t>
      </w:r>
      <w:proofErr w:type="gramEnd"/>
    </w:p>
    <w:p w:rsidR="00A046D6" w:rsidRPr="00A046D6" w:rsidRDefault="00A046D6" w:rsidP="00A046D6">
      <w:pPr>
        <w:jc w:val="right"/>
        <w:rPr>
          <w:rFonts w:ascii="Arial" w:hAnsi="Arial" w:cs="Arial"/>
          <w:bCs/>
          <w:sz w:val="20"/>
          <w:szCs w:val="20"/>
        </w:rPr>
      </w:pPr>
      <w:r w:rsidRPr="00A046D6">
        <w:rPr>
          <w:rFonts w:ascii="Arial" w:hAnsi="Arial" w:cs="Arial"/>
          <w:bCs/>
          <w:sz w:val="20"/>
          <w:szCs w:val="20"/>
        </w:rPr>
        <w:t>22 473 30 02</w:t>
      </w:r>
    </w:p>
    <w:p w:rsidR="001D7F6E" w:rsidRPr="00A046D6" w:rsidRDefault="001D7F6E" w:rsidP="00DF0BBC">
      <w:pPr>
        <w:contextualSpacing/>
        <w:rPr>
          <w:rFonts w:ascii="Arial" w:hAnsi="Arial" w:cs="Arial"/>
          <w:bCs/>
          <w:sz w:val="20"/>
          <w:szCs w:val="20"/>
        </w:rPr>
      </w:pPr>
    </w:p>
    <w:p w:rsidR="00331FB0" w:rsidRPr="00A046D6" w:rsidRDefault="00331FB0" w:rsidP="00DF0BBC">
      <w:pPr>
        <w:contextualSpacing/>
        <w:rPr>
          <w:rFonts w:ascii="Arial" w:hAnsi="Arial" w:cs="Arial"/>
          <w:sz w:val="20"/>
          <w:szCs w:val="20"/>
        </w:rPr>
      </w:pPr>
    </w:p>
    <w:p w:rsidR="009C17C7" w:rsidRPr="00A046D6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50" w:rsidRDefault="00963950" w:rsidP="006B0DBA">
      <w:r>
        <w:separator/>
      </w:r>
    </w:p>
  </w:endnote>
  <w:endnote w:type="continuationSeparator" w:id="0">
    <w:p w:rsidR="00963950" w:rsidRDefault="0096395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1E0A5B" wp14:editId="5A8027F6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E0A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50" w:rsidRDefault="00963950" w:rsidP="006B0DBA">
      <w:r w:rsidRPr="006B0DBA">
        <w:rPr>
          <w:color w:val="000000"/>
        </w:rPr>
        <w:separator/>
      </w:r>
    </w:p>
  </w:footnote>
  <w:footnote w:type="continuationSeparator" w:id="0">
    <w:p w:rsidR="00963950" w:rsidRDefault="0096395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563C369C" wp14:editId="5F07D909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54CC"/>
    <w:rsid w:val="00050746"/>
    <w:rsid w:val="000508E1"/>
    <w:rsid w:val="00051862"/>
    <w:rsid w:val="00053DD2"/>
    <w:rsid w:val="00054BC9"/>
    <w:rsid w:val="00087E3E"/>
    <w:rsid w:val="0009203E"/>
    <w:rsid w:val="00093D25"/>
    <w:rsid w:val="0009493D"/>
    <w:rsid w:val="000949F9"/>
    <w:rsid w:val="00094D98"/>
    <w:rsid w:val="000A5DC2"/>
    <w:rsid w:val="000B522A"/>
    <w:rsid w:val="000B580C"/>
    <w:rsid w:val="000B6C24"/>
    <w:rsid w:val="000B734D"/>
    <w:rsid w:val="000C0A31"/>
    <w:rsid w:val="000C2051"/>
    <w:rsid w:val="000C7F5A"/>
    <w:rsid w:val="000D0D53"/>
    <w:rsid w:val="000D22FC"/>
    <w:rsid w:val="000D59C5"/>
    <w:rsid w:val="000D5AB3"/>
    <w:rsid w:val="000D7BF5"/>
    <w:rsid w:val="000E0137"/>
    <w:rsid w:val="000E07D2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58A8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A683D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F0681"/>
    <w:rsid w:val="001F723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76BB1"/>
    <w:rsid w:val="00293F60"/>
    <w:rsid w:val="00294AA5"/>
    <w:rsid w:val="002967FF"/>
    <w:rsid w:val="002A4845"/>
    <w:rsid w:val="002A4EB2"/>
    <w:rsid w:val="002B70B0"/>
    <w:rsid w:val="002C002E"/>
    <w:rsid w:val="002C48BE"/>
    <w:rsid w:val="002D0CF2"/>
    <w:rsid w:val="002D2CCC"/>
    <w:rsid w:val="002D57F9"/>
    <w:rsid w:val="002D64C4"/>
    <w:rsid w:val="002D73C8"/>
    <w:rsid w:val="002E0872"/>
    <w:rsid w:val="002E39B0"/>
    <w:rsid w:val="002E547B"/>
    <w:rsid w:val="002E73D2"/>
    <w:rsid w:val="002E7520"/>
    <w:rsid w:val="002E75AC"/>
    <w:rsid w:val="00303199"/>
    <w:rsid w:val="00307034"/>
    <w:rsid w:val="0031106A"/>
    <w:rsid w:val="00315FBC"/>
    <w:rsid w:val="0032184F"/>
    <w:rsid w:val="00322159"/>
    <w:rsid w:val="00324C72"/>
    <w:rsid w:val="003279EA"/>
    <w:rsid w:val="00331FB0"/>
    <w:rsid w:val="003325E3"/>
    <w:rsid w:val="00334DD6"/>
    <w:rsid w:val="00336594"/>
    <w:rsid w:val="00336BFE"/>
    <w:rsid w:val="003460C4"/>
    <w:rsid w:val="00346AD3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742F"/>
    <w:rsid w:val="004148F1"/>
    <w:rsid w:val="004163ED"/>
    <w:rsid w:val="004324C0"/>
    <w:rsid w:val="00434BE4"/>
    <w:rsid w:val="00435630"/>
    <w:rsid w:val="004373A7"/>
    <w:rsid w:val="00437630"/>
    <w:rsid w:val="00450398"/>
    <w:rsid w:val="0045462F"/>
    <w:rsid w:val="0046052C"/>
    <w:rsid w:val="004665FF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A562B"/>
    <w:rsid w:val="004B28B2"/>
    <w:rsid w:val="004C479E"/>
    <w:rsid w:val="004D4C6C"/>
    <w:rsid w:val="004E3266"/>
    <w:rsid w:val="004E391F"/>
    <w:rsid w:val="004E4307"/>
    <w:rsid w:val="004F01A2"/>
    <w:rsid w:val="004F0236"/>
    <w:rsid w:val="00502085"/>
    <w:rsid w:val="005165C5"/>
    <w:rsid w:val="00525D7D"/>
    <w:rsid w:val="00542511"/>
    <w:rsid w:val="00552A74"/>
    <w:rsid w:val="00565416"/>
    <w:rsid w:val="00565AD4"/>
    <w:rsid w:val="00566056"/>
    <w:rsid w:val="00575A67"/>
    <w:rsid w:val="005768D6"/>
    <w:rsid w:val="0058246C"/>
    <w:rsid w:val="00586E95"/>
    <w:rsid w:val="00595400"/>
    <w:rsid w:val="00597BBF"/>
    <w:rsid w:val="005A5E84"/>
    <w:rsid w:val="005B069D"/>
    <w:rsid w:val="005B4B9A"/>
    <w:rsid w:val="005C42FB"/>
    <w:rsid w:val="005E6653"/>
    <w:rsid w:val="005F55B8"/>
    <w:rsid w:val="005F5AED"/>
    <w:rsid w:val="00603388"/>
    <w:rsid w:val="0060540C"/>
    <w:rsid w:val="00612FE0"/>
    <w:rsid w:val="0061740B"/>
    <w:rsid w:val="006210E6"/>
    <w:rsid w:val="0062230E"/>
    <w:rsid w:val="006528A6"/>
    <w:rsid w:val="006636BD"/>
    <w:rsid w:val="00664164"/>
    <w:rsid w:val="00666252"/>
    <w:rsid w:val="00677001"/>
    <w:rsid w:val="0068027A"/>
    <w:rsid w:val="00692CEB"/>
    <w:rsid w:val="00693552"/>
    <w:rsid w:val="006A141C"/>
    <w:rsid w:val="006B0DBA"/>
    <w:rsid w:val="006C3B56"/>
    <w:rsid w:val="006F1EAB"/>
    <w:rsid w:val="006F7789"/>
    <w:rsid w:val="007047E3"/>
    <w:rsid w:val="0070563D"/>
    <w:rsid w:val="00705A5F"/>
    <w:rsid w:val="007130AA"/>
    <w:rsid w:val="0071500C"/>
    <w:rsid w:val="00716F23"/>
    <w:rsid w:val="00720934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81B23"/>
    <w:rsid w:val="00782D6E"/>
    <w:rsid w:val="007856E5"/>
    <w:rsid w:val="00790289"/>
    <w:rsid w:val="007A1A42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77DE"/>
    <w:rsid w:val="00801FDF"/>
    <w:rsid w:val="00804E73"/>
    <w:rsid w:val="0081242B"/>
    <w:rsid w:val="008207E9"/>
    <w:rsid w:val="00820C28"/>
    <w:rsid w:val="00822351"/>
    <w:rsid w:val="00823161"/>
    <w:rsid w:val="008236B1"/>
    <w:rsid w:val="008363E9"/>
    <w:rsid w:val="0084331A"/>
    <w:rsid w:val="00846176"/>
    <w:rsid w:val="0085566A"/>
    <w:rsid w:val="00856A01"/>
    <w:rsid w:val="00860EB5"/>
    <w:rsid w:val="008745D5"/>
    <w:rsid w:val="00880EA8"/>
    <w:rsid w:val="0088369D"/>
    <w:rsid w:val="00887185"/>
    <w:rsid w:val="0089601A"/>
    <w:rsid w:val="008A6C00"/>
    <w:rsid w:val="008A73AA"/>
    <w:rsid w:val="008B048D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35AC5"/>
    <w:rsid w:val="00941710"/>
    <w:rsid w:val="0094219A"/>
    <w:rsid w:val="00961B71"/>
    <w:rsid w:val="00963950"/>
    <w:rsid w:val="00963FE3"/>
    <w:rsid w:val="0096614B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5A53"/>
    <w:rsid w:val="009B6C66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E2719"/>
    <w:rsid w:val="009F1764"/>
    <w:rsid w:val="009F2B43"/>
    <w:rsid w:val="009F711C"/>
    <w:rsid w:val="00A046D6"/>
    <w:rsid w:val="00A07B63"/>
    <w:rsid w:val="00A13334"/>
    <w:rsid w:val="00A16B78"/>
    <w:rsid w:val="00A20C2F"/>
    <w:rsid w:val="00A228B0"/>
    <w:rsid w:val="00A24755"/>
    <w:rsid w:val="00A30573"/>
    <w:rsid w:val="00A32EF7"/>
    <w:rsid w:val="00A472FE"/>
    <w:rsid w:val="00A54015"/>
    <w:rsid w:val="00A564B3"/>
    <w:rsid w:val="00A605F6"/>
    <w:rsid w:val="00A61246"/>
    <w:rsid w:val="00A63A38"/>
    <w:rsid w:val="00A70B4D"/>
    <w:rsid w:val="00A917A0"/>
    <w:rsid w:val="00A944B4"/>
    <w:rsid w:val="00AA3816"/>
    <w:rsid w:val="00AA5351"/>
    <w:rsid w:val="00AA54D6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12A9"/>
    <w:rsid w:val="00B0203B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5375"/>
    <w:rsid w:val="00BD67FC"/>
    <w:rsid w:val="00BE08F0"/>
    <w:rsid w:val="00BE45E9"/>
    <w:rsid w:val="00BE764C"/>
    <w:rsid w:val="00BF5338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85"/>
    <w:rsid w:val="00CF0BA5"/>
    <w:rsid w:val="00D0136C"/>
    <w:rsid w:val="00D04A3B"/>
    <w:rsid w:val="00D060B8"/>
    <w:rsid w:val="00D115E0"/>
    <w:rsid w:val="00D133DC"/>
    <w:rsid w:val="00D134FD"/>
    <w:rsid w:val="00D13878"/>
    <w:rsid w:val="00D13CE8"/>
    <w:rsid w:val="00D34714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E01DFF"/>
    <w:rsid w:val="00E1071E"/>
    <w:rsid w:val="00E2014D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67C0"/>
    <w:rsid w:val="00EB04DF"/>
    <w:rsid w:val="00EB1014"/>
    <w:rsid w:val="00ED1D39"/>
    <w:rsid w:val="00ED2D0A"/>
    <w:rsid w:val="00ED3723"/>
    <w:rsid w:val="00EE2817"/>
    <w:rsid w:val="00EF36E6"/>
    <w:rsid w:val="00EF3DF4"/>
    <w:rsid w:val="00EF664E"/>
    <w:rsid w:val="00F03D97"/>
    <w:rsid w:val="00F07810"/>
    <w:rsid w:val="00F1684A"/>
    <w:rsid w:val="00F24C7C"/>
    <w:rsid w:val="00F27B5C"/>
    <w:rsid w:val="00F34201"/>
    <w:rsid w:val="00F52106"/>
    <w:rsid w:val="00F67D65"/>
    <w:rsid w:val="00F7125D"/>
    <w:rsid w:val="00F9731F"/>
    <w:rsid w:val="00FA4D16"/>
    <w:rsid w:val="00FC2717"/>
    <w:rsid w:val="00FC2778"/>
    <w:rsid w:val="00FC47EA"/>
    <w:rsid w:val="00FC49B9"/>
    <w:rsid w:val="00FC5C75"/>
    <w:rsid w:val="00FE7DD1"/>
    <w:rsid w:val="00FF14A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CABA-AE59-42E5-8D19-E32E2590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2018-11-20T13:20:00Z</cp:lastPrinted>
  <dcterms:created xsi:type="dcterms:W3CDTF">2018-11-20T13:20:00Z</dcterms:created>
  <dcterms:modified xsi:type="dcterms:W3CDTF">2018-11-20T13:20:00Z</dcterms:modified>
</cp:coreProperties>
</file>