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76" w:rsidRPr="004D6EC9" w:rsidRDefault="00735676" w:rsidP="00735676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735676" w:rsidRDefault="00735676" w:rsidP="0073567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735676" w:rsidRPr="004D6EC9" w:rsidRDefault="00735676" w:rsidP="00735676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735676" w:rsidRPr="009939C9" w:rsidRDefault="00735676" w:rsidP="00735676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>
        <w:rPr>
          <w:rFonts w:ascii="Arial" w:hAnsi="Arial" w:cs="Arial"/>
          <w:sz w:val="16"/>
          <w:szCs w:val="16"/>
          <w:lang w:val="en-US"/>
        </w:rPr>
        <w:t>22 473 30 02</w:t>
      </w:r>
    </w:p>
    <w:p w:rsidR="00735676" w:rsidRPr="009939C9" w:rsidRDefault="00735676" w:rsidP="00735676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>
        <w:rPr>
          <w:rFonts w:ascii="Arial" w:hAnsi="Arial" w:cs="Arial"/>
          <w:sz w:val="16"/>
          <w:szCs w:val="16"/>
          <w:lang w:val="en-US"/>
        </w:rPr>
        <w:t>22 473 23 34</w:t>
      </w:r>
    </w:p>
    <w:p w:rsidR="00735676" w:rsidRPr="009939C9" w:rsidRDefault="00735676" w:rsidP="0073567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735676" w:rsidRPr="004D6EC9" w:rsidRDefault="00735676" w:rsidP="00735676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735676" w:rsidRDefault="00735676" w:rsidP="00735676">
      <w:pPr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2"/>
          <w:szCs w:val="22"/>
        </w:rPr>
        <w:t>Poznań</w:t>
      </w:r>
      <w:r w:rsidRPr="00792A13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13 czerwca</w:t>
      </w:r>
      <w:r w:rsidRPr="00792A13">
        <w:rPr>
          <w:rFonts w:ascii="Arial" w:hAnsi="Arial" w:cs="Arial"/>
          <w:color w:val="000000"/>
          <w:sz w:val="22"/>
          <w:szCs w:val="22"/>
        </w:rPr>
        <w:t xml:space="preserve"> 201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Pr="00792A13">
        <w:rPr>
          <w:rFonts w:ascii="Arial" w:hAnsi="Arial" w:cs="Arial"/>
          <w:color w:val="000000"/>
          <w:sz w:val="22"/>
          <w:szCs w:val="22"/>
        </w:rPr>
        <w:t xml:space="preserve"> r. </w:t>
      </w:r>
    </w:p>
    <w:p w:rsidR="002948F0" w:rsidRDefault="002948F0" w:rsidP="0073567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35676" w:rsidRPr="00071A97" w:rsidRDefault="00196C98" w:rsidP="0073567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 xml:space="preserve">Bezpieczniej na przejazdach </w:t>
      </w:r>
      <w:r w:rsidR="000F00AE">
        <w:rPr>
          <w:rFonts w:ascii="Arial" w:hAnsi="Arial" w:cs="Arial"/>
          <w:b/>
          <w:sz w:val="22"/>
          <w:szCs w:val="22"/>
        </w:rPr>
        <w:t xml:space="preserve">kolejowo-drogowych </w:t>
      </w:r>
    </w:p>
    <w:bookmarkEnd w:id="0"/>
    <w:p w:rsidR="00616888" w:rsidRDefault="00AC3261" w:rsidP="000A7E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Ulotki</w:t>
      </w:r>
      <w:r w:rsidR="00735676">
        <w:rPr>
          <w:rFonts w:ascii="Arial" w:hAnsi="Arial" w:cs="Arial"/>
          <w:b/>
          <w:sz w:val="22"/>
          <w:szCs w:val="22"/>
        </w:rPr>
        <w:t>, szkolenia</w:t>
      </w:r>
      <w:r>
        <w:rPr>
          <w:rFonts w:ascii="Arial" w:hAnsi="Arial" w:cs="Arial"/>
          <w:b/>
          <w:sz w:val="22"/>
          <w:szCs w:val="22"/>
        </w:rPr>
        <w:t>,</w:t>
      </w:r>
      <w:r w:rsidR="00735676">
        <w:rPr>
          <w:rFonts w:ascii="Arial" w:hAnsi="Arial" w:cs="Arial"/>
          <w:b/>
          <w:sz w:val="22"/>
          <w:szCs w:val="22"/>
        </w:rPr>
        <w:t xml:space="preserve"> </w:t>
      </w:r>
      <w:r w:rsidR="003550C6">
        <w:rPr>
          <w:rFonts w:ascii="Arial" w:hAnsi="Arial" w:cs="Arial"/>
          <w:b/>
          <w:sz w:val="22"/>
          <w:szCs w:val="22"/>
        </w:rPr>
        <w:t xml:space="preserve">sygnalizatory, dodatkowe informacje z </w:t>
      </w:r>
      <w:r w:rsidR="007001D4">
        <w:rPr>
          <w:rFonts w:ascii="Arial" w:hAnsi="Arial" w:cs="Arial"/>
          <w:b/>
          <w:sz w:val="22"/>
          <w:szCs w:val="22"/>
        </w:rPr>
        <w:t>ż</w:t>
      </w:r>
      <w:r w:rsidR="00735676">
        <w:rPr>
          <w:rFonts w:ascii="Arial" w:hAnsi="Arial" w:cs="Arial"/>
          <w:b/>
          <w:sz w:val="22"/>
          <w:szCs w:val="22"/>
        </w:rPr>
        <w:t>ółt</w:t>
      </w:r>
      <w:r w:rsidR="00226D5C">
        <w:rPr>
          <w:rFonts w:ascii="Arial" w:hAnsi="Arial" w:cs="Arial"/>
          <w:b/>
          <w:sz w:val="22"/>
          <w:szCs w:val="22"/>
        </w:rPr>
        <w:t>e</w:t>
      </w:r>
      <w:r w:rsidR="003550C6">
        <w:rPr>
          <w:rFonts w:ascii="Arial" w:hAnsi="Arial" w:cs="Arial"/>
          <w:b/>
          <w:sz w:val="22"/>
          <w:szCs w:val="22"/>
        </w:rPr>
        <w:t>j</w:t>
      </w:r>
      <w:r w:rsidR="007001D4">
        <w:rPr>
          <w:rFonts w:ascii="Arial" w:hAnsi="Arial" w:cs="Arial"/>
          <w:b/>
          <w:sz w:val="22"/>
          <w:szCs w:val="22"/>
        </w:rPr>
        <w:t xml:space="preserve"> n</w:t>
      </w:r>
      <w:r w:rsidR="00226D5C">
        <w:rPr>
          <w:rFonts w:ascii="Arial" w:hAnsi="Arial" w:cs="Arial"/>
          <w:b/>
          <w:sz w:val="22"/>
          <w:szCs w:val="22"/>
        </w:rPr>
        <w:t>aklejki</w:t>
      </w:r>
      <w:r w:rsidR="003550C6">
        <w:rPr>
          <w:rFonts w:ascii="Arial" w:hAnsi="Arial" w:cs="Arial"/>
          <w:b/>
          <w:sz w:val="22"/>
          <w:szCs w:val="22"/>
        </w:rPr>
        <w:t xml:space="preserve"> </w:t>
      </w:r>
      <w:r w:rsidR="00735676">
        <w:rPr>
          <w:rFonts w:ascii="Arial" w:hAnsi="Arial" w:cs="Arial"/>
          <w:b/>
          <w:sz w:val="22"/>
          <w:szCs w:val="22"/>
        </w:rPr>
        <w:t>– PKP Polskie Linie Kolejowe S.A. systematycznie zwiększają</w:t>
      </w:r>
      <w:r w:rsidR="00206DFA">
        <w:rPr>
          <w:rFonts w:ascii="Arial" w:hAnsi="Arial" w:cs="Arial"/>
          <w:b/>
          <w:sz w:val="22"/>
          <w:szCs w:val="22"/>
        </w:rPr>
        <w:t xml:space="preserve"> poziom</w:t>
      </w:r>
      <w:r w:rsidR="00735676">
        <w:rPr>
          <w:rFonts w:ascii="Arial" w:hAnsi="Arial" w:cs="Arial"/>
          <w:b/>
          <w:sz w:val="22"/>
          <w:szCs w:val="22"/>
        </w:rPr>
        <w:t xml:space="preserve"> bezpieczeństw</w:t>
      </w:r>
      <w:r w:rsidR="00206DFA">
        <w:rPr>
          <w:rFonts w:ascii="Arial" w:hAnsi="Arial" w:cs="Arial"/>
          <w:b/>
          <w:sz w:val="22"/>
          <w:szCs w:val="22"/>
        </w:rPr>
        <w:t>a</w:t>
      </w:r>
      <w:r w:rsidR="00735676">
        <w:rPr>
          <w:rFonts w:ascii="Arial" w:hAnsi="Arial" w:cs="Arial"/>
          <w:b/>
          <w:sz w:val="22"/>
          <w:szCs w:val="22"/>
        </w:rPr>
        <w:t xml:space="preserve"> na przejazdach kolejowo-drogowych. </w:t>
      </w:r>
      <w:r w:rsidR="000F00AE">
        <w:rPr>
          <w:rFonts w:ascii="Arial" w:hAnsi="Arial" w:cs="Arial"/>
          <w:b/>
          <w:sz w:val="22"/>
          <w:szCs w:val="22"/>
        </w:rPr>
        <w:t xml:space="preserve">Wspólne akcje PLK, policji, Straży Ochrony Kolei to dodatkowe ostrzeżenia kierowców ważne nie tylko podczas </w:t>
      </w:r>
      <w:r w:rsidR="00AB5852">
        <w:rPr>
          <w:rFonts w:ascii="Arial" w:hAnsi="Arial" w:cs="Arial"/>
          <w:b/>
          <w:sz w:val="22"/>
          <w:szCs w:val="22"/>
        </w:rPr>
        <w:t>wakac</w:t>
      </w:r>
      <w:r w:rsidR="000F00AE">
        <w:rPr>
          <w:rFonts w:ascii="Arial" w:hAnsi="Arial" w:cs="Arial"/>
          <w:b/>
          <w:sz w:val="22"/>
          <w:szCs w:val="22"/>
        </w:rPr>
        <w:t xml:space="preserve">yjnych wyjazdów. </w:t>
      </w:r>
      <w:r w:rsidR="00AD1D99">
        <w:rPr>
          <w:rFonts w:ascii="Arial" w:hAnsi="Arial" w:cs="Arial"/>
          <w:b/>
          <w:sz w:val="22"/>
          <w:szCs w:val="22"/>
        </w:rPr>
        <w:t>Dziś akcja była na przejeźd</w:t>
      </w:r>
      <w:r w:rsidR="00B73E66">
        <w:rPr>
          <w:rFonts w:ascii="Arial" w:hAnsi="Arial" w:cs="Arial"/>
          <w:b/>
          <w:sz w:val="22"/>
          <w:szCs w:val="22"/>
        </w:rPr>
        <w:t>zie w Poznaniu na ul. Opolskiej.</w:t>
      </w:r>
    </w:p>
    <w:p w:rsidR="00B73E66" w:rsidRDefault="00B73E66" w:rsidP="000A7E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C5618" w:rsidRDefault="00B73E66" w:rsidP="00EC5618">
      <w:pPr>
        <w:spacing w:after="1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–</w:t>
      </w:r>
      <w:r w:rsidR="00EC5618">
        <w:rPr>
          <w:rFonts w:ascii="Arial" w:hAnsi="Arial" w:cs="Arial"/>
          <w:color w:val="000000"/>
          <w:sz w:val="22"/>
          <w:szCs w:val="22"/>
        </w:rPr>
        <w:t xml:space="preserve"> </w:t>
      </w:r>
      <w:r w:rsidR="00E95B94">
        <w:rPr>
          <w:rFonts w:ascii="Arial" w:hAnsi="Arial" w:cs="Arial"/>
          <w:i/>
          <w:color w:val="000000"/>
          <w:sz w:val="22"/>
          <w:szCs w:val="22"/>
        </w:rPr>
        <w:t>O bezpieczeństwie trzeba</w:t>
      </w:r>
      <w:r w:rsidR="00C52F10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E95B94">
        <w:rPr>
          <w:rFonts w:ascii="Arial" w:hAnsi="Arial" w:cs="Arial"/>
          <w:i/>
          <w:color w:val="000000"/>
          <w:sz w:val="22"/>
          <w:szCs w:val="22"/>
        </w:rPr>
        <w:t>mówić zawsze, ale szczególnie trzeba o nim pamiętać przed wakacjam</w:t>
      </w:r>
      <w:r w:rsidR="000B41C6">
        <w:rPr>
          <w:rFonts w:ascii="Arial" w:hAnsi="Arial" w:cs="Arial"/>
          <w:i/>
          <w:color w:val="000000"/>
          <w:sz w:val="22"/>
          <w:szCs w:val="22"/>
        </w:rPr>
        <w:t>i</w:t>
      </w:r>
      <w:r w:rsidR="00E95B94">
        <w:rPr>
          <w:rFonts w:ascii="Arial" w:hAnsi="Arial" w:cs="Arial"/>
          <w:i/>
          <w:color w:val="000000"/>
          <w:sz w:val="22"/>
          <w:szCs w:val="22"/>
        </w:rPr>
        <w:t>. D</w:t>
      </w:r>
      <w:r w:rsidR="009465B2">
        <w:rPr>
          <w:rFonts w:ascii="Arial" w:hAnsi="Arial" w:cs="Arial"/>
          <w:i/>
          <w:color w:val="000000"/>
          <w:sz w:val="22"/>
          <w:szCs w:val="22"/>
        </w:rPr>
        <w:t>latego cieszę się z dzisiejszej akc</w:t>
      </w:r>
      <w:r w:rsidR="00E95B94">
        <w:rPr>
          <w:rFonts w:ascii="Arial" w:hAnsi="Arial" w:cs="Arial"/>
          <w:i/>
          <w:color w:val="000000"/>
          <w:sz w:val="22"/>
          <w:szCs w:val="22"/>
        </w:rPr>
        <w:t>ji na ul. Opolskiej</w:t>
      </w:r>
      <w:r w:rsidR="000B41C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E95B94">
        <w:rPr>
          <w:rFonts w:ascii="Arial" w:hAnsi="Arial" w:cs="Arial"/>
          <w:i/>
          <w:color w:val="000000"/>
          <w:sz w:val="22"/>
          <w:szCs w:val="22"/>
        </w:rPr>
        <w:t>w Poznaniu, która pokazuje dobrą współpracę kolejarzy, funkcjonariuszy SOK</w:t>
      </w:r>
      <w:r w:rsidR="008A364C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E95B94">
        <w:rPr>
          <w:rFonts w:ascii="Arial" w:hAnsi="Arial" w:cs="Arial"/>
          <w:i/>
          <w:color w:val="000000"/>
          <w:sz w:val="22"/>
          <w:szCs w:val="22"/>
        </w:rPr>
        <w:t>i policji</w:t>
      </w:r>
      <w:r w:rsidR="008A364C">
        <w:rPr>
          <w:rFonts w:ascii="Arial" w:hAnsi="Arial" w:cs="Arial"/>
          <w:i/>
          <w:color w:val="000000"/>
          <w:sz w:val="22"/>
          <w:szCs w:val="22"/>
        </w:rPr>
        <w:t xml:space="preserve">. Wszyscy łączymy </w:t>
      </w:r>
      <w:r w:rsidR="006269B5">
        <w:rPr>
          <w:rFonts w:ascii="Arial" w:hAnsi="Arial" w:cs="Arial"/>
          <w:i/>
          <w:color w:val="000000"/>
          <w:sz w:val="22"/>
          <w:szCs w:val="22"/>
        </w:rPr>
        <w:t xml:space="preserve">siły </w:t>
      </w:r>
      <w:r w:rsidR="008A364C">
        <w:rPr>
          <w:rFonts w:ascii="Arial" w:hAnsi="Arial" w:cs="Arial"/>
          <w:i/>
          <w:color w:val="000000"/>
          <w:sz w:val="22"/>
          <w:szCs w:val="22"/>
        </w:rPr>
        <w:t xml:space="preserve">w działaniu </w:t>
      </w:r>
      <w:r w:rsidR="006269B5">
        <w:rPr>
          <w:rFonts w:ascii="Arial" w:hAnsi="Arial" w:cs="Arial"/>
          <w:i/>
          <w:color w:val="000000"/>
          <w:sz w:val="22"/>
          <w:szCs w:val="22"/>
        </w:rPr>
        <w:t>na rzecz</w:t>
      </w:r>
      <w:r w:rsidR="008A364C">
        <w:rPr>
          <w:rFonts w:ascii="Arial" w:hAnsi="Arial" w:cs="Arial"/>
          <w:i/>
          <w:color w:val="000000"/>
          <w:sz w:val="22"/>
          <w:szCs w:val="22"/>
        </w:rPr>
        <w:t xml:space="preserve"> bezpieczeństwa</w:t>
      </w:r>
      <w:r w:rsidR="00C52F10">
        <w:rPr>
          <w:rFonts w:ascii="Arial" w:hAnsi="Arial" w:cs="Arial"/>
          <w:i/>
          <w:color w:val="000000"/>
          <w:sz w:val="22"/>
          <w:szCs w:val="22"/>
        </w:rPr>
        <w:t>. Jestem przekonany, że policyjne statystyki nie muszą się zapełniać tragicznymi zdarzeniami, wystarczy tylko przestrzegać przepisów</w:t>
      </w:r>
      <w:r w:rsidR="00643483">
        <w:rPr>
          <w:rFonts w:ascii="Arial" w:hAnsi="Arial" w:cs="Arial"/>
          <w:i/>
          <w:color w:val="000000"/>
          <w:sz w:val="22"/>
          <w:szCs w:val="22"/>
        </w:rPr>
        <w:t>, o co dziś apelujemy</w:t>
      </w:r>
      <w:r w:rsidR="00C52F10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EC5618">
        <w:rPr>
          <w:rFonts w:ascii="Arial" w:hAnsi="Arial" w:cs="Arial"/>
          <w:color w:val="000000"/>
          <w:sz w:val="22"/>
          <w:szCs w:val="22"/>
        </w:rPr>
        <w:t xml:space="preserve">– powiedział wojewoda wielkopolski, Zbigniew Hoffmann. </w:t>
      </w:r>
    </w:p>
    <w:p w:rsidR="000F00AE" w:rsidRDefault="00AD1D99" w:rsidP="000F00AE">
      <w:pPr>
        <w:spacing w:after="1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Statystyki pokazują, że 9</w:t>
      </w:r>
      <w:r w:rsidR="00B73E66">
        <w:rPr>
          <w:rFonts w:ascii="Arial" w:hAnsi="Arial" w:cs="Arial"/>
          <w:color w:val="000000"/>
          <w:sz w:val="22"/>
          <w:szCs w:val="22"/>
        </w:rPr>
        <w:t xml:space="preserve">9 </w:t>
      </w:r>
      <w:r>
        <w:rPr>
          <w:rFonts w:ascii="Arial" w:hAnsi="Arial" w:cs="Arial"/>
          <w:color w:val="000000"/>
          <w:sz w:val="22"/>
          <w:szCs w:val="22"/>
        </w:rPr>
        <w:t>% wszystkich zdarzeń na przejazdach kolejowo-drogowych wynika z niewłaściwych decyzji kierowców. Podstawowe błędy prowadzące do tragedii to</w:t>
      </w:r>
      <w:r w:rsidR="000F00AE">
        <w:rPr>
          <w:rFonts w:ascii="Arial" w:hAnsi="Arial" w:cs="Arial"/>
          <w:color w:val="000000"/>
          <w:sz w:val="22"/>
          <w:szCs w:val="22"/>
        </w:rPr>
        <w:t>: ignorowania znaku „Stop”, przejeżdżani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0F00AE">
        <w:rPr>
          <w:rFonts w:ascii="Arial" w:hAnsi="Arial" w:cs="Arial"/>
          <w:color w:val="000000"/>
          <w:sz w:val="22"/>
          <w:szCs w:val="22"/>
        </w:rPr>
        <w:t xml:space="preserve"> pod zamykającymi się rogatkami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0F00AE">
        <w:rPr>
          <w:rFonts w:ascii="Arial" w:hAnsi="Arial" w:cs="Arial"/>
          <w:color w:val="000000"/>
          <w:sz w:val="22"/>
          <w:szCs w:val="22"/>
        </w:rPr>
        <w:t xml:space="preserve"> omijani</w:t>
      </w:r>
      <w:r>
        <w:rPr>
          <w:rFonts w:ascii="Arial" w:hAnsi="Arial" w:cs="Arial"/>
          <w:color w:val="000000"/>
          <w:sz w:val="22"/>
          <w:szCs w:val="22"/>
        </w:rPr>
        <w:t xml:space="preserve">e półrogatek. </w:t>
      </w:r>
    </w:p>
    <w:p w:rsidR="002948F0" w:rsidRDefault="00AD1D99" w:rsidP="002948F0">
      <w:p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Kolejarze konsekwentnie przypominają o przestrzeganiu przepisów ruchu drogowego</w:t>
      </w:r>
      <w:r w:rsidR="002948F0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i zasadach pokonywania torów. </w:t>
      </w:r>
      <w:r w:rsidRPr="00B73E66">
        <w:rPr>
          <w:rFonts w:ascii="Arial" w:hAnsi="Arial" w:cs="Arial"/>
          <w:sz w:val="22"/>
          <w:szCs w:val="22"/>
        </w:rPr>
        <w:t>Od roku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70CDA">
        <w:rPr>
          <w:rFonts w:ascii="Arial" w:hAnsi="Arial" w:cs="Arial"/>
          <w:b/>
          <w:sz w:val="22"/>
          <w:szCs w:val="22"/>
        </w:rPr>
        <w:t>#</w:t>
      </w:r>
      <w:proofErr w:type="spellStart"/>
      <w:r w:rsidRPr="00170CDA">
        <w:rPr>
          <w:rFonts w:ascii="Arial" w:hAnsi="Arial" w:cs="Arial"/>
          <w:b/>
          <w:sz w:val="22"/>
          <w:szCs w:val="22"/>
        </w:rPr>
        <w:t>ŻółtaNaklejkaPLK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2948F0">
        <w:rPr>
          <w:rFonts w:ascii="Arial" w:hAnsi="Arial" w:cs="Arial"/>
          <w:sz w:val="22"/>
          <w:szCs w:val="22"/>
        </w:rPr>
        <w:t>zwiększa</w:t>
      </w:r>
      <w:r>
        <w:rPr>
          <w:rFonts w:ascii="Arial" w:hAnsi="Arial" w:cs="Arial"/>
          <w:sz w:val="22"/>
          <w:szCs w:val="22"/>
        </w:rPr>
        <w:t xml:space="preserve"> bezpieczeństwo</w:t>
      </w:r>
      <w:r w:rsidR="00B73E66">
        <w:rPr>
          <w:rFonts w:ascii="Arial" w:hAnsi="Arial" w:cs="Arial"/>
          <w:sz w:val="22"/>
          <w:szCs w:val="22"/>
        </w:rPr>
        <w:t xml:space="preserve"> na </w:t>
      </w:r>
      <w:r w:rsidR="002948F0">
        <w:rPr>
          <w:rFonts w:ascii="Arial" w:hAnsi="Arial" w:cs="Arial"/>
          <w:sz w:val="22"/>
          <w:szCs w:val="22"/>
        </w:rPr>
        <w:t>kolejowo-drogowych skrzyżowaniach</w:t>
      </w:r>
      <w:r>
        <w:rPr>
          <w:rFonts w:ascii="Arial" w:hAnsi="Arial" w:cs="Arial"/>
          <w:sz w:val="22"/>
          <w:szCs w:val="22"/>
        </w:rPr>
        <w:t xml:space="preserve">. </w:t>
      </w:r>
      <w:r w:rsidR="002948F0">
        <w:rPr>
          <w:rFonts w:ascii="Arial" w:hAnsi="Arial" w:cs="Arial"/>
          <w:sz w:val="22"/>
          <w:szCs w:val="22"/>
        </w:rPr>
        <w:t xml:space="preserve">Umieszczona jest </w:t>
      </w:r>
      <w:r w:rsidR="00B73E66">
        <w:rPr>
          <w:rFonts w:ascii="Arial" w:hAnsi="Arial" w:cs="Arial"/>
          <w:sz w:val="22"/>
          <w:szCs w:val="22"/>
        </w:rPr>
        <w:t xml:space="preserve">na słupkach rogatek lub </w:t>
      </w:r>
      <w:r w:rsidR="00B73E66" w:rsidRPr="00B73E66">
        <w:rPr>
          <w:rFonts w:ascii="Arial" w:hAnsi="Arial" w:cs="Arial"/>
          <w:sz w:val="22"/>
          <w:szCs w:val="22"/>
        </w:rPr>
        <w:t>po </w:t>
      </w:r>
      <w:r w:rsidRPr="00B73E66">
        <w:rPr>
          <w:rFonts w:ascii="Arial" w:hAnsi="Arial" w:cs="Arial"/>
          <w:sz w:val="22"/>
          <w:szCs w:val="22"/>
        </w:rPr>
        <w:t>wewnętrznej</w:t>
      </w:r>
      <w:r>
        <w:rPr>
          <w:rFonts w:ascii="Arial" w:hAnsi="Arial" w:cs="Arial"/>
          <w:sz w:val="22"/>
          <w:szCs w:val="22"/>
        </w:rPr>
        <w:t xml:space="preserve"> stronie krzyży św. Andrzeja. </w:t>
      </w:r>
      <w:r w:rsidR="002948F0">
        <w:rPr>
          <w:rFonts w:ascii="Arial" w:hAnsi="Arial" w:cs="Arial"/>
          <w:sz w:val="22"/>
          <w:szCs w:val="22"/>
        </w:rPr>
        <w:t xml:space="preserve">Na każdej jest indywidualny numer przejazdu, </w:t>
      </w:r>
      <w:r>
        <w:rPr>
          <w:rFonts w:ascii="Arial" w:hAnsi="Arial" w:cs="Arial"/>
          <w:sz w:val="22"/>
          <w:szCs w:val="22"/>
        </w:rPr>
        <w:t>numer alarmowy 112</w:t>
      </w:r>
      <w:r w:rsidR="002948F0">
        <w:rPr>
          <w:rFonts w:ascii="Arial" w:hAnsi="Arial" w:cs="Arial"/>
          <w:sz w:val="22"/>
          <w:szCs w:val="22"/>
        </w:rPr>
        <w:t xml:space="preserve"> oraz numery tel. do służb technicznych.</w:t>
      </w:r>
      <w:r>
        <w:rPr>
          <w:rFonts w:ascii="Arial" w:hAnsi="Arial" w:cs="Arial"/>
          <w:sz w:val="22"/>
          <w:szCs w:val="22"/>
        </w:rPr>
        <w:t xml:space="preserve"> Dzięki żółtej naklejce operatorzy </w:t>
      </w:r>
      <w:r w:rsidR="002948F0">
        <w:rPr>
          <w:rFonts w:ascii="Arial" w:hAnsi="Arial" w:cs="Arial"/>
          <w:sz w:val="22"/>
          <w:szCs w:val="22"/>
        </w:rPr>
        <w:t xml:space="preserve">alarmowego 112 </w:t>
      </w:r>
      <w:r>
        <w:rPr>
          <w:rFonts w:ascii="Arial" w:hAnsi="Arial" w:cs="Arial"/>
          <w:sz w:val="22"/>
          <w:szCs w:val="22"/>
        </w:rPr>
        <w:t>odebrali już ponad 800 zgłoszeń – w 78 przypadkach wstrzymano ruch pociągów i wezwano pomoc, zapobiegając tragedii. Więcej o #</w:t>
      </w:r>
      <w:proofErr w:type="spellStart"/>
      <w:r>
        <w:rPr>
          <w:rFonts w:ascii="Arial" w:hAnsi="Arial" w:cs="Arial"/>
          <w:sz w:val="22"/>
          <w:szCs w:val="22"/>
        </w:rPr>
        <w:t>ŻółtaNaklejkaPLK</w:t>
      </w:r>
      <w:proofErr w:type="spellEnd"/>
      <w:r>
        <w:rPr>
          <w:rFonts w:ascii="Arial" w:hAnsi="Arial" w:cs="Arial"/>
          <w:sz w:val="22"/>
          <w:szCs w:val="22"/>
        </w:rPr>
        <w:t xml:space="preserve"> na:   </w:t>
      </w:r>
      <w:hyperlink r:id="rId6" w:history="1">
        <w:r w:rsidR="00B73E66">
          <w:rPr>
            <w:rStyle w:val="Hipercze"/>
            <w:rFonts w:ascii="Arial" w:hAnsi="Arial" w:cs="Arial"/>
            <w:sz w:val="22"/>
            <w:szCs w:val="22"/>
          </w:rPr>
          <w:t>bezpieczny-przejazd.pl/o-kampanii/</w:t>
        </w:r>
        <w:proofErr w:type="spellStart"/>
        <w:r w:rsidR="00B73E66">
          <w:rPr>
            <w:rStyle w:val="Hipercze"/>
            <w:rFonts w:ascii="Arial" w:hAnsi="Arial" w:cs="Arial"/>
            <w:sz w:val="22"/>
            <w:szCs w:val="22"/>
          </w:rPr>
          <w:t>zoltanaklejkaplk</w:t>
        </w:r>
        <w:proofErr w:type="spellEnd"/>
        <w:r w:rsidR="00B73E66">
          <w:rPr>
            <w:rStyle w:val="Hipercze"/>
            <w:rFonts w:ascii="Arial" w:hAnsi="Arial" w:cs="Arial"/>
            <w:sz w:val="22"/>
            <w:szCs w:val="22"/>
          </w:rPr>
          <w:t>/</w:t>
        </w:r>
      </w:hyperlink>
      <w:r w:rsidR="00B73E66">
        <w:rPr>
          <w:rStyle w:val="Hipercze"/>
          <w:rFonts w:ascii="Arial" w:hAnsi="Arial" w:cs="Arial"/>
          <w:sz w:val="22"/>
          <w:szCs w:val="22"/>
        </w:rPr>
        <w:t>.</w:t>
      </w:r>
    </w:p>
    <w:p w:rsidR="00B448F5" w:rsidRDefault="00276CC3" w:rsidP="00735676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4D1C1B">
        <w:rPr>
          <w:rFonts w:ascii="Arial" w:hAnsi="Arial" w:cs="Arial"/>
          <w:color w:val="000000"/>
          <w:sz w:val="22"/>
          <w:szCs w:val="22"/>
        </w:rPr>
        <w:t>Zapewnienie bezpieczeństwa to priorytet PKP Polskich Linii Kolejowych S.A.</w:t>
      </w:r>
      <w:r w:rsidR="00676D1C">
        <w:rPr>
          <w:rFonts w:ascii="Arial" w:hAnsi="Arial" w:cs="Arial"/>
          <w:color w:val="000000"/>
          <w:sz w:val="22"/>
          <w:szCs w:val="22"/>
        </w:rPr>
        <w:t>,</w:t>
      </w:r>
      <w:r w:rsidRPr="004D1C1B">
        <w:rPr>
          <w:rFonts w:ascii="Arial" w:hAnsi="Arial" w:cs="Arial"/>
          <w:color w:val="000000"/>
          <w:sz w:val="22"/>
          <w:szCs w:val="22"/>
        </w:rPr>
        <w:t xml:space="preserve"> </w:t>
      </w:r>
      <w:r w:rsidR="00676D1C">
        <w:rPr>
          <w:rFonts w:ascii="Arial" w:hAnsi="Arial" w:cs="Arial"/>
          <w:color w:val="000000"/>
          <w:sz w:val="22"/>
          <w:szCs w:val="22"/>
        </w:rPr>
        <w:t>d</w:t>
      </w:r>
      <w:r w:rsidRPr="004D1C1B">
        <w:rPr>
          <w:rFonts w:ascii="Arial" w:hAnsi="Arial" w:cs="Arial"/>
          <w:color w:val="000000"/>
          <w:sz w:val="22"/>
          <w:szCs w:val="22"/>
        </w:rPr>
        <w:t>latego</w:t>
      </w:r>
      <w:r w:rsidR="00676D1C">
        <w:rPr>
          <w:rFonts w:ascii="Arial" w:hAnsi="Arial" w:cs="Arial"/>
          <w:color w:val="000000"/>
          <w:sz w:val="22"/>
          <w:szCs w:val="22"/>
        </w:rPr>
        <w:br/>
      </w:r>
      <w:r w:rsidRPr="004D1C1B">
        <w:rPr>
          <w:rFonts w:ascii="Arial" w:hAnsi="Arial" w:cs="Arial"/>
          <w:color w:val="000000"/>
          <w:sz w:val="22"/>
          <w:szCs w:val="22"/>
        </w:rPr>
        <w:t xml:space="preserve"> </w:t>
      </w:r>
      <w:r w:rsidR="00604623">
        <w:rPr>
          <w:rFonts w:ascii="Arial" w:hAnsi="Arial" w:cs="Arial"/>
          <w:color w:val="000000"/>
          <w:sz w:val="22"/>
          <w:szCs w:val="22"/>
        </w:rPr>
        <w:t xml:space="preserve">w ramach </w:t>
      </w:r>
      <w:r w:rsidR="00D55902" w:rsidRPr="004D1C1B">
        <w:rPr>
          <w:rFonts w:ascii="Arial" w:hAnsi="Arial" w:cs="Arial"/>
          <w:color w:val="000000"/>
          <w:sz w:val="22"/>
          <w:szCs w:val="22"/>
        </w:rPr>
        <w:t>każdej</w:t>
      </w:r>
      <w:r w:rsidRPr="004D1C1B">
        <w:rPr>
          <w:rFonts w:ascii="Arial" w:hAnsi="Arial" w:cs="Arial"/>
          <w:color w:val="000000"/>
          <w:sz w:val="22"/>
          <w:szCs w:val="22"/>
        </w:rPr>
        <w:t xml:space="preserve"> </w:t>
      </w:r>
      <w:r w:rsidR="00D55902" w:rsidRPr="004D1C1B">
        <w:rPr>
          <w:rFonts w:ascii="Arial" w:hAnsi="Arial" w:cs="Arial"/>
          <w:color w:val="000000"/>
          <w:sz w:val="22"/>
          <w:szCs w:val="22"/>
        </w:rPr>
        <w:t>inwestycji</w:t>
      </w:r>
      <w:r w:rsidRPr="004D1C1B">
        <w:rPr>
          <w:rFonts w:ascii="Arial" w:hAnsi="Arial" w:cs="Arial"/>
          <w:color w:val="000000"/>
          <w:sz w:val="22"/>
          <w:szCs w:val="22"/>
        </w:rPr>
        <w:t xml:space="preserve"> </w:t>
      </w:r>
      <w:r w:rsidR="00676D1C">
        <w:rPr>
          <w:rFonts w:ascii="Arial" w:hAnsi="Arial" w:cs="Arial"/>
          <w:color w:val="000000"/>
          <w:sz w:val="22"/>
          <w:szCs w:val="22"/>
        </w:rPr>
        <w:t xml:space="preserve">z Krajowego Programu Kolejowego </w:t>
      </w:r>
      <w:r w:rsidR="00604623">
        <w:rPr>
          <w:rFonts w:ascii="Arial" w:hAnsi="Arial" w:cs="Arial"/>
          <w:color w:val="000000"/>
          <w:sz w:val="22"/>
          <w:szCs w:val="22"/>
        </w:rPr>
        <w:t xml:space="preserve">są działania </w:t>
      </w:r>
      <w:r w:rsidRPr="004D1C1B">
        <w:rPr>
          <w:rFonts w:ascii="Arial" w:hAnsi="Arial" w:cs="Arial"/>
          <w:color w:val="000000"/>
          <w:sz w:val="22"/>
          <w:szCs w:val="22"/>
        </w:rPr>
        <w:t>zwiększa</w:t>
      </w:r>
      <w:r w:rsidR="00604623">
        <w:rPr>
          <w:rFonts w:ascii="Arial" w:hAnsi="Arial" w:cs="Arial"/>
          <w:color w:val="000000"/>
          <w:sz w:val="22"/>
          <w:szCs w:val="22"/>
        </w:rPr>
        <w:t>jące poziom zabezpieczeń. W</w:t>
      </w:r>
      <w:r w:rsidR="004D1C1B">
        <w:rPr>
          <w:rFonts w:ascii="Arial" w:hAnsi="Arial" w:cs="Arial"/>
          <w:color w:val="000000"/>
          <w:sz w:val="22"/>
          <w:szCs w:val="22"/>
        </w:rPr>
        <w:t xml:space="preserve"> Wielkopolsce</w:t>
      </w:r>
      <w:r w:rsidR="00D55902" w:rsidRPr="004D1C1B">
        <w:rPr>
          <w:rFonts w:ascii="Arial" w:hAnsi="Arial" w:cs="Arial"/>
          <w:color w:val="000000"/>
          <w:sz w:val="22"/>
          <w:szCs w:val="22"/>
        </w:rPr>
        <w:t>.</w:t>
      </w:r>
      <w:r w:rsidR="0084563D" w:rsidRPr="004D1C1B">
        <w:rPr>
          <w:rFonts w:ascii="Arial" w:hAnsi="Arial" w:cs="Arial"/>
          <w:color w:val="000000"/>
          <w:sz w:val="22"/>
          <w:szCs w:val="22"/>
        </w:rPr>
        <w:t xml:space="preserve"> na</w:t>
      </w:r>
      <w:r w:rsidR="003C4355" w:rsidRPr="004D1C1B">
        <w:rPr>
          <w:rFonts w:ascii="Arial" w:hAnsi="Arial" w:cs="Arial"/>
          <w:color w:val="000000"/>
          <w:sz w:val="22"/>
          <w:szCs w:val="22"/>
        </w:rPr>
        <w:t xml:space="preserve"> liniach z Poznania do Wrocławia, Piły, Szczecina czy Warszawy </w:t>
      </w:r>
      <w:r w:rsidR="0084563D" w:rsidRPr="004D1C1B">
        <w:rPr>
          <w:rFonts w:ascii="Arial" w:hAnsi="Arial" w:cs="Arial"/>
          <w:color w:val="000000"/>
          <w:sz w:val="22"/>
          <w:szCs w:val="22"/>
        </w:rPr>
        <w:t>moderniz</w:t>
      </w:r>
      <w:r w:rsidR="00604623">
        <w:rPr>
          <w:rFonts w:ascii="Arial" w:hAnsi="Arial" w:cs="Arial"/>
          <w:color w:val="000000"/>
          <w:sz w:val="22"/>
          <w:szCs w:val="22"/>
        </w:rPr>
        <w:t xml:space="preserve">acja objęła </w:t>
      </w:r>
      <w:r w:rsidR="003C4355" w:rsidRPr="004D1C1B">
        <w:rPr>
          <w:rFonts w:ascii="Arial" w:hAnsi="Arial" w:cs="Arial"/>
          <w:color w:val="000000"/>
          <w:sz w:val="22"/>
          <w:szCs w:val="22"/>
        </w:rPr>
        <w:t>około st</w:t>
      </w:r>
      <w:r w:rsidR="00676D1C">
        <w:rPr>
          <w:rFonts w:ascii="Arial" w:hAnsi="Arial" w:cs="Arial"/>
          <w:color w:val="000000"/>
          <w:sz w:val="22"/>
          <w:szCs w:val="22"/>
        </w:rPr>
        <w:t>o</w:t>
      </w:r>
      <w:r w:rsidR="003C4355" w:rsidRPr="004D1C1B">
        <w:rPr>
          <w:rFonts w:ascii="Arial" w:hAnsi="Arial" w:cs="Arial"/>
          <w:color w:val="000000"/>
          <w:sz w:val="22"/>
          <w:szCs w:val="22"/>
        </w:rPr>
        <w:t xml:space="preserve"> przejazdów. </w:t>
      </w:r>
      <w:r w:rsidR="00604623">
        <w:rPr>
          <w:rFonts w:ascii="Arial" w:hAnsi="Arial" w:cs="Arial"/>
          <w:color w:val="000000"/>
          <w:sz w:val="22"/>
          <w:szCs w:val="22"/>
        </w:rPr>
        <w:t xml:space="preserve">To oznacza </w:t>
      </w:r>
      <w:r w:rsidR="009F5BD7" w:rsidRPr="004D1C1B">
        <w:rPr>
          <w:rFonts w:ascii="Arial" w:hAnsi="Arial" w:cs="Arial"/>
          <w:color w:val="000000"/>
          <w:sz w:val="22"/>
          <w:szCs w:val="22"/>
        </w:rPr>
        <w:t>większ</w:t>
      </w:r>
      <w:r w:rsidR="004D1C1B">
        <w:rPr>
          <w:rFonts w:ascii="Arial" w:hAnsi="Arial" w:cs="Arial"/>
          <w:color w:val="000000"/>
          <w:sz w:val="22"/>
          <w:szCs w:val="22"/>
        </w:rPr>
        <w:t>y poziom</w:t>
      </w:r>
      <w:r w:rsidR="003C4355" w:rsidRPr="004D1C1B">
        <w:rPr>
          <w:rFonts w:ascii="Arial" w:hAnsi="Arial" w:cs="Arial"/>
          <w:color w:val="000000"/>
          <w:sz w:val="22"/>
          <w:szCs w:val="22"/>
        </w:rPr>
        <w:t xml:space="preserve"> bezpiecz</w:t>
      </w:r>
      <w:r w:rsidR="009F5BD7" w:rsidRPr="004D1C1B">
        <w:rPr>
          <w:rFonts w:ascii="Arial" w:hAnsi="Arial" w:cs="Arial"/>
          <w:color w:val="000000"/>
          <w:sz w:val="22"/>
          <w:szCs w:val="22"/>
        </w:rPr>
        <w:t>eń</w:t>
      </w:r>
      <w:r w:rsidR="00134FF7" w:rsidRPr="004D1C1B">
        <w:rPr>
          <w:rFonts w:ascii="Arial" w:hAnsi="Arial" w:cs="Arial"/>
          <w:color w:val="000000"/>
          <w:sz w:val="22"/>
          <w:szCs w:val="22"/>
        </w:rPr>
        <w:t>s</w:t>
      </w:r>
      <w:r w:rsidR="009F5BD7" w:rsidRPr="004D1C1B">
        <w:rPr>
          <w:rFonts w:ascii="Arial" w:hAnsi="Arial" w:cs="Arial"/>
          <w:color w:val="000000"/>
          <w:sz w:val="22"/>
          <w:szCs w:val="22"/>
        </w:rPr>
        <w:t>tw</w:t>
      </w:r>
      <w:r w:rsidR="004D1C1B">
        <w:rPr>
          <w:rFonts w:ascii="Arial" w:hAnsi="Arial" w:cs="Arial"/>
          <w:color w:val="000000"/>
          <w:sz w:val="22"/>
          <w:szCs w:val="22"/>
        </w:rPr>
        <w:t>a</w:t>
      </w:r>
      <w:r w:rsidR="003C4355" w:rsidRPr="004D1C1B">
        <w:rPr>
          <w:rFonts w:ascii="Arial" w:hAnsi="Arial" w:cs="Arial"/>
          <w:color w:val="000000"/>
          <w:sz w:val="22"/>
          <w:szCs w:val="22"/>
        </w:rPr>
        <w:t>: pasażerów</w:t>
      </w:r>
      <w:r w:rsidR="004D1C1B">
        <w:rPr>
          <w:rFonts w:ascii="Arial" w:hAnsi="Arial" w:cs="Arial"/>
          <w:color w:val="000000"/>
          <w:sz w:val="22"/>
          <w:szCs w:val="22"/>
        </w:rPr>
        <w:t xml:space="preserve"> poci</w:t>
      </w:r>
      <w:r w:rsidR="00753416">
        <w:rPr>
          <w:rFonts w:ascii="Arial" w:hAnsi="Arial" w:cs="Arial"/>
          <w:color w:val="000000"/>
          <w:sz w:val="22"/>
          <w:szCs w:val="22"/>
        </w:rPr>
        <w:t>ą</w:t>
      </w:r>
      <w:r w:rsidR="004D1C1B">
        <w:rPr>
          <w:rFonts w:ascii="Arial" w:hAnsi="Arial" w:cs="Arial"/>
          <w:color w:val="000000"/>
          <w:sz w:val="22"/>
          <w:szCs w:val="22"/>
        </w:rPr>
        <w:t>g</w:t>
      </w:r>
      <w:r w:rsidR="00753416">
        <w:rPr>
          <w:rFonts w:ascii="Arial" w:hAnsi="Arial" w:cs="Arial"/>
          <w:color w:val="000000"/>
          <w:sz w:val="22"/>
          <w:szCs w:val="22"/>
        </w:rPr>
        <w:t>ó</w:t>
      </w:r>
      <w:r w:rsidR="004D1C1B">
        <w:rPr>
          <w:rFonts w:ascii="Arial" w:hAnsi="Arial" w:cs="Arial"/>
          <w:color w:val="000000"/>
          <w:sz w:val="22"/>
          <w:szCs w:val="22"/>
        </w:rPr>
        <w:t>w</w:t>
      </w:r>
      <w:r w:rsidR="006D0BD4" w:rsidRPr="004D1C1B">
        <w:rPr>
          <w:rFonts w:ascii="Arial" w:hAnsi="Arial" w:cs="Arial"/>
          <w:color w:val="000000"/>
          <w:sz w:val="22"/>
          <w:szCs w:val="22"/>
        </w:rPr>
        <w:t xml:space="preserve">, pieszych, rowerzystów </w:t>
      </w:r>
      <w:r w:rsidR="003C4355" w:rsidRPr="004D1C1B">
        <w:rPr>
          <w:rFonts w:ascii="Arial" w:hAnsi="Arial" w:cs="Arial"/>
          <w:color w:val="000000"/>
          <w:sz w:val="22"/>
          <w:szCs w:val="22"/>
        </w:rPr>
        <w:t>i kierowców</w:t>
      </w:r>
      <w:r w:rsidR="00FF424E" w:rsidRPr="004D1C1B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676D1C" w:rsidRDefault="00676D1C" w:rsidP="00E02CF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:rsidR="00676D1C" w:rsidRDefault="00676D1C" w:rsidP="00E02CF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:rsidR="00FB49AC" w:rsidRDefault="00604623" w:rsidP="00E02CF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Pozytywnie zmieniają się </w:t>
      </w:r>
      <w:r w:rsidR="00FF4602">
        <w:rPr>
          <w:rFonts w:ascii="Arial" w:hAnsi="Arial" w:cs="Arial"/>
          <w:color w:val="000000"/>
          <w:sz w:val="22"/>
          <w:szCs w:val="22"/>
        </w:rPr>
        <w:t xml:space="preserve">skrzyżowania </w:t>
      </w:r>
      <w:r w:rsidR="00A02BEF">
        <w:rPr>
          <w:rFonts w:ascii="Arial" w:hAnsi="Arial" w:cs="Arial"/>
          <w:color w:val="000000"/>
          <w:sz w:val="22"/>
          <w:szCs w:val="22"/>
        </w:rPr>
        <w:t>torów z drogami</w:t>
      </w:r>
      <w:r w:rsidR="00FF4602">
        <w:rPr>
          <w:rFonts w:ascii="Arial" w:hAnsi="Arial" w:cs="Arial"/>
          <w:color w:val="000000"/>
          <w:sz w:val="22"/>
          <w:szCs w:val="22"/>
        </w:rPr>
        <w:t xml:space="preserve"> w ramach tzw. „programu przejazdowego”. </w:t>
      </w:r>
      <w:r w:rsidR="00E02CFE">
        <w:rPr>
          <w:rFonts w:ascii="Arial" w:hAnsi="Arial" w:cs="Arial"/>
          <w:color w:val="000000"/>
          <w:sz w:val="22"/>
          <w:szCs w:val="22"/>
        </w:rPr>
        <w:t xml:space="preserve">Tylko w tym roku w Wielkopolsce </w:t>
      </w:r>
      <w:r w:rsidR="004D1C1B">
        <w:rPr>
          <w:rFonts w:ascii="Arial" w:hAnsi="Arial" w:cs="Arial"/>
          <w:color w:val="000000"/>
          <w:sz w:val="22"/>
          <w:szCs w:val="22"/>
        </w:rPr>
        <w:t xml:space="preserve">poziom bezpieczeństwa zwiększy </w:t>
      </w:r>
      <w:r w:rsidR="00E02CFE">
        <w:rPr>
          <w:rFonts w:ascii="Arial" w:hAnsi="Arial" w:cs="Arial"/>
          <w:color w:val="000000"/>
          <w:sz w:val="22"/>
          <w:szCs w:val="22"/>
        </w:rPr>
        <w:t xml:space="preserve">się na 12 przejazdach, m.in. w Jastrowiu, </w:t>
      </w:r>
      <w:proofErr w:type="spellStart"/>
      <w:r w:rsidR="00E02CFE">
        <w:rPr>
          <w:rFonts w:ascii="Arial" w:hAnsi="Arial" w:cs="Arial"/>
          <w:color w:val="000000"/>
          <w:sz w:val="22"/>
          <w:szCs w:val="22"/>
        </w:rPr>
        <w:t>Gołańczy</w:t>
      </w:r>
      <w:proofErr w:type="spellEnd"/>
      <w:r w:rsidR="00E02CFE">
        <w:rPr>
          <w:rFonts w:ascii="Arial" w:hAnsi="Arial" w:cs="Arial"/>
          <w:color w:val="000000"/>
          <w:sz w:val="22"/>
          <w:szCs w:val="22"/>
        </w:rPr>
        <w:t xml:space="preserve"> czy Żydowie. Nowa nawierzchnia i nowe urządzenia są już na przejeździe m.in. w Krzycku Wielkim na linii Leszno – Zbąszynek. Na prace w </w:t>
      </w:r>
      <w:r>
        <w:rPr>
          <w:rFonts w:ascii="Arial" w:hAnsi="Arial" w:cs="Arial"/>
          <w:color w:val="000000"/>
          <w:sz w:val="22"/>
          <w:szCs w:val="22"/>
        </w:rPr>
        <w:t xml:space="preserve">Wielkopolsce </w:t>
      </w:r>
      <w:r w:rsidR="00E02CFE">
        <w:rPr>
          <w:rFonts w:ascii="Arial" w:hAnsi="Arial" w:cs="Arial"/>
          <w:color w:val="000000"/>
          <w:sz w:val="22"/>
          <w:szCs w:val="22"/>
        </w:rPr>
        <w:t xml:space="preserve">PLK przeznaczyły w tym roku blisko 17,5 mln zł. W całej Polsce za 250 mln zł zmodernizowane zostaną 182 przejazdy. Program jest </w:t>
      </w:r>
      <w:r w:rsidR="004D2E71">
        <w:rPr>
          <w:rFonts w:ascii="Arial" w:hAnsi="Arial" w:cs="Arial"/>
          <w:color w:val="000000"/>
          <w:sz w:val="22"/>
          <w:szCs w:val="22"/>
        </w:rPr>
        <w:t>realizowany przy współudziale środków z</w:t>
      </w:r>
      <w:r w:rsidR="00E02CFE">
        <w:rPr>
          <w:rFonts w:ascii="Arial" w:hAnsi="Arial" w:cs="Arial"/>
          <w:color w:val="000000"/>
          <w:sz w:val="22"/>
          <w:szCs w:val="22"/>
        </w:rPr>
        <w:t xml:space="preserve"> P</w:t>
      </w:r>
      <w:r w:rsidR="004D2E71">
        <w:rPr>
          <w:rFonts w:ascii="Arial" w:hAnsi="Arial" w:cs="Arial"/>
          <w:color w:val="000000"/>
          <w:sz w:val="22"/>
          <w:szCs w:val="22"/>
        </w:rPr>
        <w:t xml:space="preserve">rogramu </w:t>
      </w:r>
      <w:r w:rsidR="00E02CFE">
        <w:rPr>
          <w:rFonts w:ascii="Arial" w:hAnsi="Arial" w:cs="Arial"/>
          <w:color w:val="000000"/>
          <w:sz w:val="22"/>
          <w:szCs w:val="22"/>
        </w:rPr>
        <w:t>O</w:t>
      </w:r>
      <w:r w:rsidR="004D2E71">
        <w:rPr>
          <w:rFonts w:ascii="Arial" w:hAnsi="Arial" w:cs="Arial"/>
          <w:color w:val="000000"/>
          <w:sz w:val="22"/>
          <w:szCs w:val="22"/>
        </w:rPr>
        <w:t xml:space="preserve">peracyjnego </w:t>
      </w:r>
      <w:r w:rsidR="00E02CFE">
        <w:rPr>
          <w:rFonts w:ascii="Arial" w:hAnsi="Arial" w:cs="Arial"/>
          <w:color w:val="000000"/>
          <w:sz w:val="22"/>
          <w:szCs w:val="22"/>
        </w:rPr>
        <w:t>I</w:t>
      </w:r>
      <w:r w:rsidR="004D2E71">
        <w:rPr>
          <w:rFonts w:ascii="Arial" w:hAnsi="Arial" w:cs="Arial"/>
          <w:color w:val="000000"/>
          <w:sz w:val="22"/>
          <w:szCs w:val="22"/>
        </w:rPr>
        <w:t xml:space="preserve">nfrastruktura </w:t>
      </w:r>
      <w:r w:rsidR="00E02CFE">
        <w:rPr>
          <w:rFonts w:ascii="Arial" w:hAnsi="Arial" w:cs="Arial"/>
          <w:color w:val="000000"/>
          <w:sz w:val="22"/>
          <w:szCs w:val="22"/>
        </w:rPr>
        <w:t>i</w:t>
      </w:r>
      <w:r w:rsidR="004D2E71">
        <w:rPr>
          <w:rFonts w:ascii="Arial" w:hAnsi="Arial" w:cs="Arial"/>
          <w:color w:val="000000"/>
          <w:sz w:val="22"/>
          <w:szCs w:val="22"/>
        </w:rPr>
        <w:t xml:space="preserve"> </w:t>
      </w:r>
      <w:r w:rsidR="00E02CFE">
        <w:rPr>
          <w:rFonts w:ascii="Arial" w:hAnsi="Arial" w:cs="Arial"/>
          <w:color w:val="000000"/>
          <w:sz w:val="22"/>
          <w:szCs w:val="22"/>
        </w:rPr>
        <w:t>Ś</w:t>
      </w:r>
      <w:r w:rsidR="004D2E71">
        <w:rPr>
          <w:rFonts w:ascii="Arial" w:hAnsi="Arial" w:cs="Arial"/>
          <w:color w:val="000000"/>
          <w:sz w:val="22"/>
          <w:szCs w:val="22"/>
        </w:rPr>
        <w:t>rodowisko</w:t>
      </w:r>
      <w:r w:rsidR="00E02CFE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FF4602" w:rsidRDefault="002E1B8B" w:rsidP="00735676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Dla </w:t>
      </w:r>
      <w:r w:rsidR="004D1C1B">
        <w:rPr>
          <w:rFonts w:ascii="Arial" w:hAnsi="Arial" w:cs="Arial"/>
          <w:color w:val="000000"/>
          <w:sz w:val="22"/>
          <w:szCs w:val="22"/>
        </w:rPr>
        <w:t xml:space="preserve">zwieszenia </w:t>
      </w:r>
      <w:r>
        <w:rPr>
          <w:rFonts w:ascii="Arial" w:hAnsi="Arial" w:cs="Arial"/>
          <w:color w:val="000000"/>
          <w:sz w:val="22"/>
          <w:szCs w:val="22"/>
        </w:rPr>
        <w:t xml:space="preserve">bezpieczeństwa PLK współpracują też z samorządami. </w:t>
      </w:r>
      <w:r w:rsidR="001E6AAB">
        <w:rPr>
          <w:rFonts w:ascii="Arial" w:hAnsi="Arial" w:cs="Arial"/>
          <w:color w:val="000000"/>
          <w:sz w:val="22"/>
          <w:szCs w:val="22"/>
        </w:rPr>
        <w:t xml:space="preserve">Efektem będzie 36 bezkolizyjnych skrzyżowań </w:t>
      </w:r>
      <w:r w:rsidR="00CC3F01">
        <w:rPr>
          <w:rFonts w:ascii="Arial" w:hAnsi="Arial" w:cs="Arial"/>
          <w:color w:val="000000"/>
          <w:sz w:val="22"/>
          <w:szCs w:val="22"/>
        </w:rPr>
        <w:t xml:space="preserve">w całej Polsce. </w:t>
      </w:r>
      <w:r w:rsidR="004D1C1B">
        <w:rPr>
          <w:rFonts w:ascii="Arial" w:hAnsi="Arial" w:cs="Arial"/>
          <w:color w:val="000000"/>
          <w:sz w:val="22"/>
          <w:szCs w:val="22"/>
        </w:rPr>
        <w:t>B</w:t>
      </w:r>
      <w:r w:rsidR="00CC3F01">
        <w:rPr>
          <w:rFonts w:ascii="Arial" w:hAnsi="Arial" w:cs="Arial"/>
          <w:color w:val="000000"/>
          <w:sz w:val="22"/>
          <w:szCs w:val="22"/>
        </w:rPr>
        <w:t xml:space="preserve">ezpieczeństwo i lepszą komunikację zapewni m.in. wiadukt w Kostrzynie. </w:t>
      </w:r>
      <w:r w:rsidR="00DA1838">
        <w:rPr>
          <w:rFonts w:ascii="Arial" w:hAnsi="Arial" w:cs="Arial"/>
          <w:color w:val="000000"/>
          <w:sz w:val="22"/>
          <w:szCs w:val="22"/>
        </w:rPr>
        <w:t>Będzie gotowy w pierwszej połowie 2020</w:t>
      </w:r>
      <w:r w:rsidR="00B73E66">
        <w:rPr>
          <w:rFonts w:ascii="Arial" w:hAnsi="Arial" w:cs="Arial"/>
          <w:color w:val="000000"/>
          <w:sz w:val="22"/>
          <w:szCs w:val="22"/>
        </w:rPr>
        <w:t xml:space="preserve"> </w:t>
      </w:r>
      <w:r w:rsidR="00DA1838">
        <w:rPr>
          <w:rFonts w:ascii="Arial" w:hAnsi="Arial" w:cs="Arial"/>
          <w:color w:val="000000"/>
          <w:sz w:val="22"/>
          <w:szCs w:val="22"/>
        </w:rPr>
        <w:t xml:space="preserve">r. </w:t>
      </w:r>
      <w:r w:rsidR="00604623">
        <w:rPr>
          <w:rFonts w:ascii="Arial" w:hAnsi="Arial" w:cs="Arial"/>
          <w:color w:val="000000"/>
          <w:sz w:val="22"/>
          <w:szCs w:val="22"/>
        </w:rPr>
        <w:t>P</w:t>
      </w:r>
      <w:r w:rsidR="00284BAE">
        <w:rPr>
          <w:rFonts w:ascii="Arial" w:hAnsi="Arial" w:cs="Arial"/>
          <w:color w:val="000000"/>
          <w:sz w:val="22"/>
          <w:szCs w:val="22"/>
        </w:rPr>
        <w:t>odobne działania będą także w Poznaniu (</w:t>
      </w:r>
      <w:r w:rsidR="00382544">
        <w:rPr>
          <w:rFonts w:ascii="Arial" w:hAnsi="Arial" w:cs="Arial"/>
          <w:color w:val="000000"/>
          <w:sz w:val="22"/>
          <w:szCs w:val="22"/>
        </w:rPr>
        <w:t xml:space="preserve">na </w:t>
      </w:r>
      <w:r w:rsidR="00284BAE">
        <w:rPr>
          <w:rFonts w:ascii="Arial" w:hAnsi="Arial" w:cs="Arial"/>
          <w:color w:val="000000"/>
          <w:sz w:val="22"/>
          <w:szCs w:val="22"/>
        </w:rPr>
        <w:t>ul. Golęcińsk</w:t>
      </w:r>
      <w:r w:rsidR="00382544">
        <w:rPr>
          <w:rFonts w:ascii="Arial" w:hAnsi="Arial" w:cs="Arial"/>
          <w:color w:val="000000"/>
          <w:sz w:val="22"/>
          <w:szCs w:val="22"/>
        </w:rPr>
        <w:t>iej</w:t>
      </w:r>
      <w:r w:rsidR="00284BAE">
        <w:rPr>
          <w:rFonts w:ascii="Arial" w:hAnsi="Arial" w:cs="Arial"/>
          <w:color w:val="000000"/>
          <w:sz w:val="22"/>
          <w:szCs w:val="22"/>
        </w:rPr>
        <w:t xml:space="preserve"> i Lutyck</w:t>
      </w:r>
      <w:r w:rsidR="00382544">
        <w:rPr>
          <w:rFonts w:ascii="Arial" w:hAnsi="Arial" w:cs="Arial"/>
          <w:color w:val="000000"/>
          <w:sz w:val="22"/>
          <w:szCs w:val="22"/>
        </w:rPr>
        <w:t>iej</w:t>
      </w:r>
      <w:r w:rsidR="00284BAE">
        <w:rPr>
          <w:rFonts w:ascii="Arial" w:hAnsi="Arial" w:cs="Arial"/>
          <w:color w:val="000000"/>
          <w:sz w:val="22"/>
          <w:szCs w:val="22"/>
        </w:rPr>
        <w:t>), Gaju Małym, Kło</w:t>
      </w:r>
      <w:r w:rsidR="00B73E66">
        <w:rPr>
          <w:rFonts w:ascii="Arial" w:hAnsi="Arial" w:cs="Arial"/>
          <w:color w:val="000000"/>
          <w:sz w:val="22"/>
          <w:szCs w:val="22"/>
        </w:rPr>
        <w:t>dawie, Porażynie i </w:t>
      </w:r>
      <w:r w:rsidR="00604623">
        <w:rPr>
          <w:rFonts w:ascii="Arial" w:hAnsi="Arial" w:cs="Arial"/>
          <w:color w:val="000000"/>
          <w:sz w:val="22"/>
          <w:szCs w:val="22"/>
        </w:rPr>
        <w:t>Plewiskach. T</w:t>
      </w:r>
      <w:r w:rsidR="00284BAE">
        <w:rPr>
          <w:rFonts w:ascii="Arial" w:hAnsi="Arial" w:cs="Arial"/>
          <w:color w:val="000000"/>
          <w:sz w:val="22"/>
          <w:szCs w:val="22"/>
        </w:rPr>
        <w:t>rwa</w:t>
      </w:r>
      <w:r w:rsidR="00382544">
        <w:rPr>
          <w:rFonts w:ascii="Arial" w:hAnsi="Arial" w:cs="Arial"/>
          <w:color w:val="000000"/>
          <w:sz w:val="22"/>
          <w:szCs w:val="22"/>
        </w:rPr>
        <w:t>ją ustalenia dotyczące</w:t>
      </w:r>
      <w:r w:rsidR="00284BAE">
        <w:rPr>
          <w:rFonts w:ascii="Arial" w:hAnsi="Arial" w:cs="Arial"/>
          <w:color w:val="000000"/>
          <w:sz w:val="22"/>
          <w:szCs w:val="22"/>
        </w:rPr>
        <w:t xml:space="preserve"> współpracy z samorządami, które będą odpowiadać za budowę dróg dojazdowych do wiaduktów.</w:t>
      </w:r>
      <w:r w:rsidR="001D38AF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432B07" w:rsidRDefault="00875171" w:rsidP="00875171">
      <w:p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C8175B">
        <w:rPr>
          <w:rFonts w:ascii="Arial" w:hAnsi="Arial" w:cs="Arial"/>
          <w:b/>
          <w:sz w:val="22"/>
          <w:szCs w:val="22"/>
        </w:rPr>
        <w:t>#</w:t>
      </w:r>
      <w:proofErr w:type="spellStart"/>
      <w:r w:rsidRPr="00C8175B">
        <w:rPr>
          <w:rFonts w:ascii="Arial" w:hAnsi="Arial" w:cs="Arial"/>
          <w:b/>
          <w:sz w:val="22"/>
          <w:szCs w:val="22"/>
        </w:rPr>
        <w:t>SzlabanNaRyzyko</w:t>
      </w:r>
      <w:proofErr w:type="spellEnd"/>
      <w:r w:rsidR="00152F2F">
        <w:rPr>
          <w:rFonts w:ascii="Arial" w:hAnsi="Arial" w:cs="Arial"/>
          <w:b/>
          <w:sz w:val="22"/>
          <w:szCs w:val="22"/>
        </w:rPr>
        <w:t xml:space="preserve"> </w:t>
      </w:r>
      <w:r w:rsidR="00152F2F" w:rsidRPr="00B73E66">
        <w:rPr>
          <w:rFonts w:ascii="Arial" w:hAnsi="Arial" w:cs="Arial"/>
          <w:sz w:val="22"/>
          <w:szCs w:val="22"/>
        </w:rPr>
        <w:t>–</w:t>
      </w:r>
      <w:r w:rsidR="00152F2F">
        <w:rPr>
          <w:rFonts w:ascii="Arial" w:hAnsi="Arial" w:cs="Arial"/>
          <w:b/>
          <w:sz w:val="22"/>
          <w:szCs w:val="22"/>
        </w:rPr>
        <w:t xml:space="preserve"> </w:t>
      </w:r>
      <w:r w:rsidR="00152F2F">
        <w:rPr>
          <w:rFonts w:ascii="Arial" w:hAnsi="Arial" w:cs="Arial"/>
          <w:sz w:val="22"/>
          <w:szCs w:val="22"/>
        </w:rPr>
        <w:t xml:space="preserve">w </w:t>
      </w:r>
      <w:r w:rsidR="00B70431">
        <w:rPr>
          <w:rFonts w:ascii="Arial" w:hAnsi="Arial" w:cs="Arial"/>
          <w:sz w:val="22"/>
          <w:szCs w:val="22"/>
        </w:rPr>
        <w:t xml:space="preserve">ramach kampanii </w:t>
      </w:r>
      <w:r w:rsidR="00B76152">
        <w:rPr>
          <w:rFonts w:ascii="Arial" w:hAnsi="Arial" w:cs="Arial"/>
          <w:sz w:val="22"/>
          <w:szCs w:val="22"/>
        </w:rPr>
        <w:t>„</w:t>
      </w:r>
      <w:r w:rsidR="00BB22E8">
        <w:rPr>
          <w:rFonts w:ascii="Arial" w:hAnsi="Arial" w:cs="Arial"/>
          <w:sz w:val="22"/>
          <w:szCs w:val="22"/>
        </w:rPr>
        <w:t>Bezpieczny p</w:t>
      </w:r>
      <w:r w:rsidR="00B76152">
        <w:rPr>
          <w:rFonts w:ascii="Arial" w:hAnsi="Arial" w:cs="Arial"/>
          <w:sz w:val="22"/>
          <w:szCs w:val="22"/>
        </w:rPr>
        <w:t>r</w:t>
      </w:r>
      <w:r w:rsidR="00BB22E8">
        <w:rPr>
          <w:rFonts w:ascii="Arial" w:hAnsi="Arial" w:cs="Arial"/>
          <w:sz w:val="22"/>
          <w:szCs w:val="22"/>
        </w:rPr>
        <w:t>zejazd – szlaban na ryzyko!</w:t>
      </w:r>
      <w:r w:rsidR="00B76152">
        <w:rPr>
          <w:rFonts w:ascii="Arial" w:hAnsi="Arial" w:cs="Arial"/>
          <w:sz w:val="22"/>
          <w:szCs w:val="22"/>
        </w:rPr>
        <w:t xml:space="preserve">” </w:t>
      </w:r>
      <w:r w:rsidR="00B7043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racownicy PLK </w:t>
      </w:r>
      <w:r w:rsidR="00DC4014">
        <w:rPr>
          <w:rFonts w:ascii="Arial" w:hAnsi="Arial" w:cs="Arial"/>
          <w:sz w:val="22"/>
          <w:szCs w:val="22"/>
        </w:rPr>
        <w:t xml:space="preserve">nie tylko przypominają o zasadach bezpiecznego przejazdu przez tory, ale </w:t>
      </w:r>
      <w:r w:rsidR="002849BF">
        <w:rPr>
          <w:rFonts w:ascii="Arial" w:hAnsi="Arial" w:cs="Arial"/>
          <w:sz w:val="22"/>
          <w:szCs w:val="22"/>
        </w:rPr>
        <w:t>też</w:t>
      </w:r>
      <w:r w:rsidR="00DC4014">
        <w:rPr>
          <w:rFonts w:ascii="Arial" w:hAnsi="Arial" w:cs="Arial"/>
          <w:sz w:val="22"/>
          <w:szCs w:val="22"/>
        </w:rPr>
        <w:t xml:space="preserve"> edukują. </w:t>
      </w:r>
      <w:r w:rsidR="002849BF">
        <w:rPr>
          <w:rFonts w:ascii="Arial" w:hAnsi="Arial" w:cs="Arial"/>
          <w:sz w:val="22"/>
          <w:szCs w:val="22"/>
        </w:rPr>
        <w:t xml:space="preserve">Prowadzone są </w:t>
      </w:r>
      <w:r w:rsidR="00DC4014">
        <w:rPr>
          <w:rFonts w:ascii="Arial" w:hAnsi="Arial" w:cs="Arial"/>
          <w:sz w:val="22"/>
          <w:szCs w:val="22"/>
        </w:rPr>
        <w:t>spotkania w przedszkolach i szkołach</w:t>
      </w:r>
      <w:r w:rsidR="00C731B6">
        <w:rPr>
          <w:rFonts w:ascii="Arial" w:hAnsi="Arial" w:cs="Arial"/>
          <w:sz w:val="22"/>
          <w:szCs w:val="22"/>
        </w:rPr>
        <w:t xml:space="preserve">, </w:t>
      </w:r>
      <w:r w:rsidR="002849BF">
        <w:rPr>
          <w:rFonts w:ascii="Arial" w:hAnsi="Arial" w:cs="Arial"/>
          <w:sz w:val="22"/>
          <w:szCs w:val="22"/>
        </w:rPr>
        <w:t>odbywają się</w:t>
      </w:r>
      <w:r w:rsidR="00B73E66">
        <w:rPr>
          <w:rFonts w:ascii="Arial" w:hAnsi="Arial" w:cs="Arial"/>
          <w:sz w:val="22"/>
          <w:szCs w:val="22"/>
        </w:rPr>
        <w:t xml:space="preserve"> seminaria z </w:t>
      </w:r>
      <w:r w:rsidR="00354EDE">
        <w:rPr>
          <w:rFonts w:ascii="Arial" w:hAnsi="Arial" w:cs="Arial"/>
          <w:sz w:val="22"/>
          <w:szCs w:val="22"/>
        </w:rPr>
        <w:t>udziałem instruktorów nauki jazdy</w:t>
      </w:r>
      <w:r w:rsidR="00DC4014">
        <w:rPr>
          <w:rFonts w:ascii="Arial" w:hAnsi="Arial" w:cs="Arial"/>
          <w:sz w:val="22"/>
          <w:szCs w:val="22"/>
        </w:rPr>
        <w:t xml:space="preserve">. </w:t>
      </w:r>
      <w:r w:rsidR="00676D1C">
        <w:rPr>
          <w:rFonts w:ascii="Arial" w:hAnsi="Arial" w:cs="Arial"/>
          <w:sz w:val="22"/>
          <w:szCs w:val="22"/>
        </w:rPr>
        <w:t>W Wielkopolsce os</w:t>
      </w:r>
      <w:r w:rsidR="00432B07">
        <w:rPr>
          <w:rFonts w:ascii="Arial" w:hAnsi="Arial" w:cs="Arial"/>
          <w:sz w:val="22"/>
          <w:szCs w:val="22"/>
        </w:rPr>
        <w:t xml:space="preserve">tatnie spotkanie </w:t>
      </w:r>
      <w:r w:rsidR="00C731B6">
        <w:rPr>
          <w:rFonts w:ascii="Arial" w:hAnsi="Arial" w:cs="Arial"/>
          <w:sz w:val="22"/>
          <w:szCs w:val="22"/>
        </w:rPr>
        <w:t xml:space="preserve">z instruktorami </w:t>
      </w:r>
      <w:r w:rsidR="00432B07">
        <w:rPr>
          <w:rFonts w:ascii="Arial" w:hAnsi="Arial" w:cs="Arial"/>
          <w:sz w:val="22"/>
          <w:szCs w:val="22"/>
        </w:rPr>
        <w:t xml:space="preserve">odbyło się w kwietniu w Kaliszu. </w:t>
      </w:r>
    </w:p>
    <w:p w:rsidR="00676D1C" w:rsidRDefault="00616888" w:rsidP="00676D1C">
      <w:pPr>
        <w:spacing w:after="16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212725</wp:posOffset>
            </wp:positionH>
            <wp:positionV relativeFrom="paragraph">
              <wp:posOffset>325120</wp:posOffset>
            </wp:positionV>
            <wp:extent cx="1650330" cy="771525"/>
            <wp:effectExtent l="0" t="0" r="7620" b="0"/>
            <wp:wrapTight wrapText="bothSides">
              <wp:wrapPolygon edited="0">
                <wp:start x="0" y="0"/>
                <wp:lineTo x="0" y="20800"/>
                <wp:lineTo x="21450" y="20800"/>
                <wp:lineTo x="21450" y="0"/>
                <wp:lineTo x="0" y="0"/>
              </wp:wrapPolygon>
            </wp:wrapTight>
            <wp:docPr id="4" name="Obraz 4" descr="C:\Users\PLK044082\AppData\Local\Microsoft\Windows\INetCache\Content.Word\BezpiecznyPrzejazd_podstawowa - jasne 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K044082\AppData\Local\Microsoft\Windows\INetCache\Content.Word\BezpiecznyPrzejazd_podstawowa - jasne tł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3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6D1C" w:rsidRDefault="00676D1C" w:rsidP="00676D1C">
      <w:pPr>
        <w:spacing w:after="16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071A97">
        <w:rPr>
          <w:rFonts w:ascii="Arial" w:eastAsia="Calibri" w:hAnsi="Arial" w:cs="Arial"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103505</wp:posOffset>
            </wp:positionH>
            <wp:positionV relativeFrom="paragraph">
              <wp:posOffset>4445</wp:posOffset>
            </wp:positionV>
            <wp:extent cx="5804535" cy="2034540"/>
            <wp:effectExtent l="0" t="0" r="5715" b="3810"/>
            <wp:wrapNone/>
            <wp:docPr id="1" name="Obraz 1" descr="C:\Users\plk040417\Desktop\INFOGRAFIKA\Bezpieczny przejazd foto graf\Wskazówki dla kierowców 2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k040417\Desktop\INFOGRAFIKA\Bezpieczny przejazd foto graf\Wskazówki dla kierowców 2 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535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6D1C" w:rsidRDefault="00676D1C" w:rsidP="00676D1C">
      <w:pPr>
        <w:spacing w:after="16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76D1C" w:rsidRDefault="00676D1C" w:rsidP="00676D1C">
      <w:pPr>
        <w:spacing w:after="16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76D1C" w:rsidRDefault="00676D1C" w:rsidP="00676D1C">
      <w:pPr>
        <w:spacing w:after="16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76D1C" w:rsidRDefault="00676D1C" w:rsidP="00676D1C">
      <w:pPr>
        <w:spacing w:after="16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76D1C" w:rsidRDefault="00676D1C" w:rsidP="00676D1C">
      <w:pPr>
        <w:spacing w:after="16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76D1C" w:rsidRDefault="00676D1C" w:rsidP="00676D1C">
      <w:pPr>
        <w:spacing w:after="160" w:line="360" w:lineRule="auto"/>
        <w:ind w:left="5664"/>
        <w:rPr>
          <w:rFonts w:ascii="Arial" w:hAnsi="Arial" w:cs="Arial"/>
          <w:b/>
          <w:bCs/>
          <w:sz w:val="22"/>
          <w:szCs w:val="22"/>
        </w:rPr>
      </w:pPr>
    </w:p>
    <w:p w:rsidR="00735676" w:rsidRPr="00676D1C" w:rsidRDefault="00735676" w:rsidP="00676D1C">
      <w:pPr>
        <w:spacing w:after="160" w:line="360" w:lineRule="auto"/>
        <w:ind w:left="5664"/>
        <w:rPr>
          <w:rFonts w:ascii="Arial" w:hAnsi="Arial" w:cs="Arial"/>
          <w:b/>
          <w:bCs/>
          <w:sz w:val="22"/>
          <w:szCs w:val="22"/>
        </w:rPr>
      </w:pPr>
      <w:r w:rsidRPr="00676D1C">
        <w:rPr>
          <w:rFonts w:ascii="Arial" w:hAnsi="Arial" w:cs="Arial"/>
          <w:b/>
          <w:bCs/>
          <w:sz w:val="22"/>
          <w:szCs w:val="22"/>
        </w:rPr>
        <w:t>Kontakt dla mediów:</w:t>
      </w:r>
    </w:p>
    <w:p w:rsidR="00676D1C" w:rsidRDefault="00735676" w:rsidP="00676D1C">
      <w:pPr>
        <w:ind w:left="5664"/>
        <w:rPr>
          <w:rFonts w:ascii="Arial" w:hAnsi="Arial" w:cs="Arial"/>
          <w:sz w:val="22"/>
          <w:szCs w:val="22"/>
        </w:rPr>
      </w:pPr>
      <w:r w:rsidRPr="00676D1C">
        <w:rPr>
          <w:rFonts w:ascii="Arial" w:hAnsi="Arial" w:cs="Arial"/>
          <w:sz w:val="22"/>
          <w:szCs w:val="22"/>
          <w:shd w:val="clear" w:color="auto" w:fill="FFFFFF"/>
        </w:rPr>
        <w:t>Radosław Śledziński</w:t>
      </w:r>
    </w:p>
    <w:p w:rsidR="00EF2AF5" w:rsidRPr="00676D1C" w:rsidRDefault="00735676" w:rsidP="00676D1C">
      <w:pPr>
        <w:ind w:left="5664"/>
        <w:rPr>
          <w:rFonts w:ascii="Arial" w:hAnsi="Arial" w:cs="Arial"/>
          <w:sz w:val="22"/>
          <w:szCs w:val="22"/>
          <w:shd w:val="clear" w:color="auto" w:fill="FFFFFF"/>
        </w:rPr>
      </w:pPr>
      <w:r w:rsidRPr="00676D1C">
        <w:rPr>
          <w:rFonts w:ascii="Arial" w:hAnsi="Arial" w:cs="Arial"/>
          <w:sz w:val="22"/>
          <w:szCs w:val="22"/>
          <w:shd w:val="clear" w:color="auto" w:fill="FFFFFF"/>
        </w:rPr>
        <w:t>Zespół prasowy</w:t>
      </w:r>
      <w:r w:rsidRPr="00676D1C">
        <w:rPr>
          <w:rFonts w:ascii="Arial" w:hAnsi="Arial" w:cs="Arial"/>
          <w:sz w:val="22"/>
          <w:szCs w:val="22"/>
        </w:rPr>
        <w:br/>
      </w:r>
      <w:r w:rsidRPr="00676D1C">
        <w:rPr>
          <w:rFonts w:ascii="Arial" w:hAnsi="Arial" w:cs="Arial"/>
          <w:sz w:val="22"/>
          <w:szCs w:val="22"/>
          <w:shd w:val="clear" w:color="auto" w:fill="FFFFFF"/>
        </w:rPr>
        <w:t>PKP Polskie Linie Kolejowe S.A.</w:t>
      </w:r>
      <w:r w:rsidRPr="00676D1C">
        <w:rPr>
          <w:rFonts w:ascii="Arial" w:hAnsi="Arial" w:cs="Arial"/>
          <w:sz w:val="22"/>
          <w:szCs w:val="22"/>
        </w:rPr>
        <w:br/>
      </w:r>
      <w:hyperlink r:id="rId9" w:history="1">
        <w:r w:rsidR="000A7E47" w:rsidRPr="00676D1C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rzecznik@plk-sa.pl</w:t>
        </w:r>
      </w:hyperlink>
      <w:r w:rsidR="000A7E47" w:rsidRPr="00676D1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EF2AF5" w:rsidRPr="00676D1C" w:rsidRDefault="00735676" w:rsidP="00676D1C">
      <w:pPr>
        <w:ind w:left="5664"/>
        <w:rPr>
          <w:rFonts w:ascii="Arial" w:hAnsi="Arial" w:cs="Arial"/>
          <w:sz w:val="22"/>
          <w:szCs w:val="22"/>
          <w:shd w:val="clear" w:color="auto" w:fill="FFFFFF"/>
        </w:rPr>
      </w:pPr>
      <w:r w:rsidRPr="00676D1C">
        <w:rPr>
          <w:rFonts w:ascii="Arial" w:hAnsi="Arial" w:cs="Arial"/>
          <w:sz w:val="22"/>
          <w:szCs w:val="22"/>
          <w:shd w:val="clear" w:color="auto" w:fill="FFFFFF"/>
        </w:rPr>
        <w:t>T: + 48 501 613</w:t>
      </w:r>
      <w:r w:rsidR="00EF2AF5" w:rsidRPr="00676D1C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676D1C">
        <w:rPr>
          <w:rFonts w:ascii="Arial" w:hAnsi="Arial" w:cs="Arial"/>
          <w:sz w:val="22"/>
          <w:szCs w:val="22"/>
          <w:shd w:val="clear" w:color="auto" w:fill="FFFFFF"/>
        </w:rPr>
        <w:t>495</w:t>
      </w:r>
    </w:p>
    <w:sectPr w:rsidR="00EF2AF5" w:rsidRPr="00676D1C" w:rsidSect="008A2B3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509" w:rsidRDefault="00EC4509" w:rsidP="00735676">
      <w:r>
        <w:separator/>
      </w:r>
    </w:p>
  </w:endnote>
  <w:endnote w:type="continuationSeparator" w:id="0">
    <w:p w:rsidR="00EC4509" w:rsidRDefault="00EC4509" w:rsidP="0073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C98" w:rsidRDefault="00196C98" w:rsidP="00196C98">
    <w:pPr>
      <w:pStyle w:val="Stopka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CAA" w:rsidRPr="009B053A" w:rsidRDefault="006F1CAA" w:rsidP="006F1CAA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6F1CAA" w:rsidRPr="009B053A" w:rsidRDefault="006F1CAA" w:rsidP="006F1CAA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6F1CAA" w:rsidRDefault="006F1CAA" w:rsidP="006F1CAA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676" w:rsidRPr="009B053A" w:rsidRDefault="00735676" w:rsidP="00735676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735676" w:rsidRPr="009B053A" w:rsidRDefault="00735676" w:rsidP="00735676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735676" w:rsidRDefault="00735676" w:rsidP="00735676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  <w:p w:rsidR="00BB51B2" w:rsidRDefault="00EC4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509" w:rsidRDefault="00EC4509" w:rsidP="00735676">
      <w:r>
        <w:separator/>
      </w:r>
    </w:p>
  </w:footnote>
  <w:footnote w:type="continuationSeparator" w:id="0">
    <w:p w:rsidR="00EC4509" w:rsidRDefault="00EC4509" w:rsidP="00735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C98" w:rsidRDefault="00196C98" w:rsidP="00196C98">
    <w:pPr>
      <w:pStyle w:val="Nagwek"/>
      <w:jc w:val="both"/>
    </w:pPr>
    <w:r>
      <w:rPr>
        <w:noProof/>
      </w:rPr>
      <w:drawing>
        <wp:inline distT="0" distB="0" distL="0" distR="0" wp14:anchorId="4965F0A3" wp14:editId="66CD7D92">
          <wp:extent cx="5760720" cy="521571"/>
          <wp:effectExtent l="0" t="0" r="0" b="0"/>
          <wp:docPr id="3" name="Obraz 3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155043">
    <w:pPr>
      <w:pStyle w:val="Nagwek"/>
    </w:pPr>
    <w:r>
      <w:rPr>
        <w:noProof/>
      </w:rPr>
      <w:drawing>
        <wp:inline distT="0" distB="0" distL="0" distR="0" wp14:anchorId="1A710410" wp14:editId="7CB590E2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76"/>
    <w:rsid w:val="00080AAF"/>
    <w:rsid w:val="000A7E47"/>
    <w:rsid w:val="000B41C6"/>
    <w:rsid w:val="000B73CF"/>
    <w:rsid w:val="000F00AE"/>
    <w:rsid w:val="00134FF7"/>
    <w:rsid w:val="00152F2F"/>
    <w:rsid w:val="00155043"/>
    <w:rsid w:val="00196C98"/>
    <w:rsid w:val="001D38AF"/>
    <w:rsid w:val="001E6AAB"/>
    <w:rsid w:val="00206DFA"/>
    <w:rsid w:val="00211375"/>
    <w:rsid w:val="00226D5C"/>
    <w:rsid w:val="002407F8"/>
    <w:rsid w:val="00276CC3"/>
    <w:rsid w:val="002849BF"/>
    <w:rsid w:val="00284BAE"/>
    <w:rsid w:val="00293F88"/>
    <w:rsid w:val="002948F0"/>
    <w:rsid w:val="002E1B8B"/>
    <w:rsid w:val="003529B6"/>
    <w:rsid w:val="00354EDE"/>
    <w:rsid w:val="003550C6"/>
    <w:rsid w:val="00382544"/>
    <w:rsid w:val="003C2FB8"/>
    <w:rsid w:val="003C4355"/>
    <w:rsid w:val="003F4CE9"/>
    <w:rsid w:val="004220A7"/>
    <w:rsid w:val="00432B07"/>
    <w:rsid w:val="00434046"/>
    <w:rsid w:val="00456527"/>
    <w:rsid w:val="004A4C4F"/>
    <w:rsid w:val="004D1C1B"/>
    <w:rsid w:val="004D2E71"/>
    <w:rsid w:val="00525C97"/>
    <w:rsid w:val="00542E01"/>
    <w:rsid w:val="005A6721"/>
    <w:rsid w:val="00604623"/>
    <w:rsid w:val="00616888"/>
    <w:rsid w:val="006269B5"/>
    <w:rsid w:val="00643483"/>
    <w:rsid w:val="006452D0"/>
    <w:rsid w:val="006769E9"/>
    <w:rsid w:val="00676D1C"/>
    <w:rsid w:val="006D0963"/>
    <w:rsid w:val="006D0BD4"/>
    <w:rsid w:val="006F1CAA"/>
    <w:rsid w:val="007001D4"/>
    <w:rsid w:val="00735676"/>
    <w:rsid w:val="00753416"/>
    <w:rsid w:val="00800FE3"/>
    <w:rsid w:val="008314B9"/>
    <w:rsid w:val="0084563D"/>
    <w:rsid w:val="00875171"/>
    <w:rsid w:val="008A105F"/>
    <w:rsid w:val="008A364C"/>
    <w:rsid w:val="008C2A00"/>
    <w:rsid w:val="00935D92"/>
    <w:rsid w:val="009465B2"/>
    <w:rsid w:val="00951CC8"/>
    <w:rsid w:val="009B0EE9"/>
    <w:rsid w:val="009F5BD7"/>
    <w:rsid w:val="00A02BEF"/>
    <w:rsid w:val="00A16292"/>
    <w:rsid w:val="00A27365"/>
    <w:rsid w:val="00A53B5F"/>
    <w:rsid w:val="00AB5852"/>
    <w:rsid w:val="00AC3261"/>
    <w:rsid w:val="00AD1D99"/>
    <w:rsid w:val="00B448F5"/>
    <w:rsid w:val="00B70431"/>
    <w:rsid w:val="00B73E66"/>
    <w:rsid w:val="00B76152"/>
    <w:rsid w:val="00B916C3"/>
    <w:rsid w:val="00B916D1"/>
    <w:rsid w:val="00BB22E8"/>
    <w:rsid w:val="00BB7CB7"/>
    <w:rsid w:val="00C06448"/>
    <w:rsid w:val="00C26F4E"/>
    <w:rsid w:val="00C311E5"/>
    <w:rsid w:val="00C52F10"/>
    <w:rsid w:val="00C731B6"/>
    <w:rsid w:val="00CB6D98"/>
    <w:rsid w:val="00CC3F01"/>
    <w:rsid w:val="00CD180B"/>
    <w:rsid w:val="00D14110"/>
    <w:rsid w:val="00D25037"/>
    <w:rsid w:val="00D55902"/>
    <w:rsid w:val="00D63C84"/>
    <w:rsid w:val="00D80181"/>
    <w:rsid w:val="00D85666"/>
    <w:rsid w:val="00DA1838"/>
    <w:rsid w:val="00DA51BC"/>
    <w:rsid w:val="00DB4F25"/>
    <w:rsid w:val="00DC4014"/>
    <w:rsid w:val="00E02CFE"/>
    <w:rsid w:val="00E663C0"/>
    <w:rsid w:val="00E95B94"/>
    <w:rsid w:val="00EC4509"/>
    <w:rsid w:val="00EC5618"/>
    <w:rsid w:val="00EF2AF5"/>
    <w:rsid w:val="00F421FE"/>
    <w:rsid w:val="00F548FA"/>
    <w:rsid w:val="00FB49AC"/>
    <w:rsid w:val="00FB7785"/>
    <w:rsid w:val="00FD742C"/>
    <w:rsid w:val="00FF424E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B6D413-3922-4A80-84E4-EB277354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356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356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6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356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6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35676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9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9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9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1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ezpieczny-przejazd.pl/o-kampanii/zoltanaklejkaplk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zecznik@plk-sa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3551</Characters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2019-06-11T12:22:00Z</cp:lastPrinted>
  <dcterms:created xsi:type="dcterms:W3CDTF">2019-06-13T09:31:00Z</dcterms:created>
  <dcterms:modified xsi:type="dcterms:W3CDTF">2019-06-13T09:31:00Z</dcterms:modified>
</cp:coreProperties>
</file>