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911FC4" w:rsidRDefault="009939C9" w:rsidP="00320319">
      <w:pPr>
        <w:rPr>
          <w:rFonts w:ascii="Arial" w:hAnsi="Arial" w:cs="Arial"/>
          <w:sz w:val="16"/>
          <w:szCs w:val="16"/>
        </w:rPr>
      </w:pPr>
      <w:r w:rsidRPr="00911FC4">
        <w:rPr>
          <w:rFonts w:ascii="Arial" w:hAnsi="Arial" w:cs="Arial"/>
          <w:sz w:val="16"/>
          <w:szCs w:val="16"/>
        </w:rPr>
        <w:t>www.plk-sa.pl</w:t>
      </w:r>
    </w:p>
    <w:p w:rsidR="009939C9" w:rsidRPr="00911FC4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="00964B84" w:rsidRPr="00911FC4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BC2D6A">
        <w:rPr>
          <w:rFonts w:ascii="Arial" w:eastAsia="Calibri" w:hAnsi="Arial" w:cs="Arial"/>
          <w:sz w:val="22"/>
          <w:szCs w:val="22"/>
          <w:lang w:eastAsia="en-US"/>
        </w:rPr>
        <w:t xml:space="preserve">24 </w:t>
      </w:r>
      <w:r w:rsidR="004A4101">
        <w:rPr>
          <w:rFonts w:ascii="Arial" w:eastAsia="Calibri" w:hAnsi="Arial" w:cs="Arial"/>
          <w:sz w:val="22"/>
          <w:szCs w:val="22"/>
          <w:lang w:eastAsia="en-US"/>
        </w:rPr>
        <w:t>lipca</w:t>
      </w:r>
      <w:r w:rsidR="008B06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4C46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457A4F" w:rsidRPr="00BC2D6A" w:rsidRDefault="00457A4F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BC2D6A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C2D6A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BC2D6A" w:rsidRPr="00BC2D6A" w:rsidRDefault="00BC2D6A" w:rsidP="00BC2D6A">
      <w:pPr>
        <w:spacing w:before="120"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D6A">
        <w:rPr>
          <w:rFonts w:ascii="Arial" w:hAnsi="Arial" w:cs="Arial"/>
          <w:b/>
          <w:bCs/>
          <w:sz w:val="22"/>
          <w:szCs w:val="22"/>
        </w:rPr>
        <w:t xml:space="preserve">Pomorze. Bliżej sprawniejszej komunikacji z Kościerzyny do Trójmiasta 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145B">
        <w:rPr>
          <w:rFonts w:ascii="Arial" w:hAnsi="Arial" w:cs="Arial"/>
          <w:b/>
          <w:bCs/>
          <w:sz w:val="22"/>
          <w:szCs w:val="22"/>
        </w:rPr>
        <w:t xml:space="preserve">PKP Polskie Linie Kolejowe S.A. kończą prace projektowe </w:t>
      </w:r>
      <w:r w:rsidRPr="0015145B">
        <w:rPr>
          <w:rFonts w:ascii="Arial" w:hAnsi="Arial" w:cs="Arial"/>
          <w:b/>
          <w:bCs/>
          <w:color w:val="1F497D"/>
          <w:sz w:val="22"/>
          <w:szCs w:val="22"/>
        </w:rPr>
        <w:t>–</w:t>
      </w:r>
      <w:r w:rsidRPr="0015145B">
        <w:rPr>
          <w:rFonts w:ascii="Arial" w:hAnsi="Arial" w:cs="Arial"/>
          <w:b/>
          <w:bCs/>
          <w:sz w:val="22"/>
          <w:szCs w:val="22"/>
        </w:rPr>
        <w:t xml:space="preserve"> będą przetargi na roboty na liniach miedzy Kościerzyną, Somoninem, Kartuzami, </w:t>
      </w:r>
      <w:proofErr w:type="spellStart"/>
      <w:r w:rsidRPr="0015145B">
        <w:rPr>
          <w:rFonts w:ascii="Arial" w:hAnsi="Arial" w:cs="Arial"/>
          <w:b/>
          <w:bCs/>
          <w:sz w:val="22"/>
          <w:szCs w:val="22"/>
        </w:rPr>
        <w:t>Glinczem</w:t>
      </w:r>
      <w:proofErr w:type="spellEnd"/>
      <w:r w:rsidRPr="0015145B">
        <w:rPr>
          <w:rFonts w:ascii="Arial" w:hAnsi="Arial" w:cs="Arial"/>
          <w:b/>
          <w:bCs/>
          <w:sz w:val="22"/>
          <w:szCs w:val="22"/>
        </w:rPr>
        <w:t xml:space="preserve">. Przygotowywana dokumentacja pozwoli również na ogłoszenie przetargu na liniach </w:t>
      </w:r>
      <w:proofErr w:type="spellStart"/>
      <w:r w:rsidRPr="0015145B">
        <w:rPr>
          <w:rFonts w:ascii="Arial" w:hAnsi="Arial" w:cs="Arial"/>
          <w:b/>
          <w:bCs/>
          <w:sz w:val="22"/>
          <w:szCs w:val="22"/>
        </w:rPr>
        <w:t>Glincz</w:t>
      </w:r>
      <w:proofErr w:type="spellEnd"/>
      <w:r w:rsidRPr="001514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145B">
        <w:rPr>
          <w:rFonts w:ascii="Arial" w:hAnsi="Arial" w:cs="Arial"/>
          <w:b/>
          <w:bCs/>
          <w:color w:val="1F497D"/>
          <w:sz w:val="22"/>
          <w:szCs w:val="22"/>
        </w:rPr>
        <w:t>–</w:t>
      </w:r>
      <w:r w:rsidRPr="0015145B">
        <w:rPr>
          <w:rFonts w:ascii="Arial" w:hAnsi="Arial" w:cs="Arial"/>
          <w:b/>
          <w:bCs/>
          <w:sz w:val="22"/>
          <w:szCs w:val="22"/>
        </w:rPr>
        <w:t xml:space="preserve"> Stara Piła oraz Stara Piła – Kokoszki, co zapewni podróże koleją na czas modernizacji linii 201 z</w:t>
      </w:r>
      <w:r w:rsidR="00652202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15145B">
        <w:rPr>
          <w:rFonts w:ascii="Arial" w:hAnsi="Arial" w:cs="Arial"/>
          <w:b/>
          <w:bCs/>
          <w:sz w:val="22"/>
          <w:szCs w:val="22"/>
        </w:rPr>
        <w:t>Glincza</w:t>
      </w:r>
      <w:proofErr w:type="spellEnd"/>
      <w:r w:rsidRPr="0015145B">
        <w:rPr>
          <w:rFonts w:ascii="Arial" w:hAnsi="Arial" w:cs="Arial"/>
          <w:b/>
          <w:bCs/>
          <w:sz w:val="22"/>
          <w:szCs w:val="22"/>
        </w:rPr>
        <w:t xml:space="preserve"> do stacji Gdańsk Osowa. 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t xml:space="preserve">Kończy się przygotowywanie dokumentacji projektowej, co pozwoli PKP Polskim Liniom Kolejowym S.A. ogłosić jeszcze w tym roku przetargi na prace budowlane. Roboty obejmą przygotowanie trasy objazdowej na odcinku Kokoszki – Stara Piła (linia nr 234) oraz na odcinku Stara Piła – </w:t>
      </w:r>
      <w:proofErr w:type="spellStart"/>
      <w:r w:rsidRPr="0015145B">
        <w:rPr>
          <w:rFonts w:ascii="Arial" w:hAnsi="Arial" w:cs="Arial"/>
          <w:sz w:val="22"/>
          <w:szCs w:val="22"/>
        </w:rPr>
        <w:t>Glincz</w:t>
      </w:r>
      <w:proofErr w:type="spellEnd"/>
      <w:r w:rsidRPr="0015145B">
        <w:rPr>
          <w:rFonts w:ascii="Arial" w:hAnsi="Arial" w:cs="Arial"/>
          <w:sz w:val="22"/>
          <w:szCs w:val="22"/>
        </w:rPr>
        <w:t xml:space="preserve"> (linia nr 229), a także przebudowę linii na odcinku Kościerzyna – Somonino (nr 201), na odcinku Somonino – Kartuzy (nr 214) i na odcinku </w:t>
      </w:r>
      <w:proofErr w:type="spellStart"/>
      <w:r w:rsidRPr="0015145B">
        <w:rPr>
          <w:rFonts w:ascii="Arial" w:hAnsi="Arial" w:cs="Arial"/>
          <w:sz w:val="22"/>
          <w:szCs w:val="22"/>
        </w:rPr>
        <w:t>Glincz</w:t>
      </w:r>
      <w:proofErr w:type="spellEnd"/>
      <w:r w:rsidRPr="0015145B">
        <w:rPr>
          <w:rFonts w:ascii="Arial" w:hAnsi="Arial" w:cs="Arial"/>
          <w:sz w:val="22"/>
          <w:szCs w:val="22"/>
        </w:rPr>
        <w:t xml:space="preserve"> – Kartuzy (nr 229).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5145B">
        <w:rPr>
          <w:rFonts w:ascii="Arial" w:hAnsi="Arial" w:cs="Arial"/>
          <w:sz w:val="22"/>
          <w:szCs w:val="22"/>
        </w:rPr>
        <w:t xml:space="preserve">Dzięki planowanej inwestycji będą sprawne podróże z Kościerzyny przez Somonino i Kartuzy do Gdańska. Poprawi się przepustowość linii, tzn. będzie mogło jechać więcej pociągów. Zapewnione będą lepsze podróże na regionalnych trasach. Będzie możliwość uruchomienia międzyregionalnych </w:t>
      </w:r>
      <w:r w:rsidR="00652202">
        <w:rPr>
          <w:rFonts w:ascii="Arial" w:hAnsi="Arial" w:cs="Arial"/>
          <w:sz w:val="22"/>
          <w:szCs w:val="22"/>
        </w:rPr>
        <w:t>składów</w:t>
      </w:r>
      <w:r w:rsidRPr="0015145B">
        <w:rPr>
          <w:rFonts w:ascii="Arial" w:hAnsi="Arial" w:cs="Arial"/>
          <w:sz w:val="22"/>
          <w:szCs w:val="22"/>
        </w:rPr>
        <w:t>. Mieszkańcy zyskają sprawne połączenia z Trójmiastem i</w:t>
      </w:r>
      <w:r w:rsidR="00652202">
        <w:rPr>
          <w:rFonts w:ascii="Arial" w:hAnsi="Arial" w:cs="Arial"/>
          <w:sz w:val="22"/>
          <w:szCs w:val="22"/>
        </w:rPr>
        <w:t> </w:t>
      </w:r>
      <w:r w:rsidRPr="0015145B">
        <w:rPr>
          <w:rFonts w:ascii="Arial" w:hAnsi="Arial" w:cs="Arial"/>
          <w:sz w:val="22"/>
          <w:szCs w:val="22"/>
        </w:rPr>
        <w:t xml:space="preserve">oczekiwany standard obsługi na pięciu stacjach i kilkunastu przystankach. Trasa do przystanku Gdańsk Kokoszki, przez </w:t>
      </w:r>
      <w:proofErr w:type="spellStart"/>
      <w:r w:rsidRPr="0015145B">
        <w:rPr>
          <w:rFonts w:ascii="Arial" w:hAnsi="Arial" w:cs="Arial"/>
          <w:sz w:val="22"/>
          <w:szCs w:val="22"/>
        </w:rPr>
        <w:t>Glincz</w:t>
      </w:r>
      <w:proofErr w:type="spellEnd"/>
      <w:r w:rsidRPr="0015145B">
        <w:rPr>
          <w:rFonts w:ascii="Arial" w:hAnsi="Arial" w:cs="Arial"/>
          <w:sz w:val="22"/>
          <w:szCs w:val="22"/>
        </w:rPr>
        <w:t xml:space="preserve"> i Starą Piłę, pozwoli na dojazd koleją do Kartuz, wówczas, gdy realizowana będzie inwestycja na trasie </w:t>
      </w:r>
      <w:proofErr w:type="spellStart"/>
      <w:r w:rsidRPr="0015145B">
        <w:rPr>
          <w:rFonts w:ascii="Arial" w:hAnsi="Arial" w:cs="Arial"/>
          <w:sz w:val="22"/>
          <w:szCs w:val="22"/>
        </w:rPr>
        <w:t>Glincz</w:t>
      </w:r>
      <w:proofErr w:type="spellEnd"/>
      <w:r w:rsidRPr="0015145B">
        <w:rPr>
          <w:rFonts w:ascii="Arial" w:hAnsi="Arial" w:cs="Arial"/>
          <w:sz w:val="22"/>
          <w:szCs w:val="22"/>
        </w:rPr>
        <w:t xml:space="preserve"> – Gdańsk Osowa. 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t xml:space="preserve">Obecnie PKP Polskie Linie Kolejowe S.A. przygotowują również materiały do przetargu na modernizację trasy z Somonina do Gdyni Głównej. Zaplanowano dobudowę drugiego toru na odcinku Somonino – Gdańsk Osowa i dobudowę trzeciego toru na odcinku Gdańsk Osowa – Gdynia Główna oraz modernizację i elektryfikację linii. Po pracach będzie sprawniejsze połączenie pasażerskie do Gdyni. Inwestycja poprawi także dostęp transportu kolejowego do portu. 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lastRenderedPageBreak/>
        <w:t xml:space="preserve">Dobudowa torów, przebudowa i elektryfikacja linii zwiększy możliwości sieci kolejowej na Pomorzu. Poprawi się oferta kolei w połączeniach dalekobieżnych, regionalnych oraz aglomeracyjnych. 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t>W ramach projektu „Prace na alternatywnym ciągu transportowym Bydgoszcz – Trójmiasto. Etap I” PLK przebudują 33 perony m.in. na stacjach i przystankach: Kościerzyna Gołubie Kaszubskie, Somo</w:t>
      </w:r>
      <w:r w:rsidR="00FD0FDF">
        <w:rPr>
          <w:rFonts w:ascii="Arial" w:hAnsi="Arial" w:cs="Arial"/>
          <w:sz w:val="22"/>
          <w:szCs w:val="22"/>
        </w:rPr>
        <w:t>nino, Żukowo Wschodnie, Kartuzy</w:t>
      </w:r>
      <w:r w:rsidRPr="0015145B">
        <w:rPr>
          <w:rFonts w:ascii="Arial" w:hAnsi="Arial" w:cs="Arial"/>
          <w:sz w:val="22"/>
          <w:szCs w:val="22"/>
        </w:rPr>
        <w:t xml:space="preserve">. Perony będą wyższe i dłuższe, aby zapewnić wygodne wsiadanie i wysiadanie z pociągu. Komfort pasażerów poprawią nowe wiaty, oświetlenie, ławki, megafony i tablice informacyjne. Przystanki będą przystosowane do potrzeb osób o ograniczonej możliwości poruszania się. Wzrośnie również poziom bezpieczeństwa po budowie bezkolizyjnych skrzyżowań. Istniejące wiadukty i przepusty zostaną zmodernizowane. 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t>Po zakończeniu inwestycji zwiększy się prędkość pociągów pasażerskich do 140 km/h oraz towarowych do 100 km/h.  Poprawi się przepustowość linii, po której będzie mogło kursować więcej pociągów pasażerskich i towarowych. Podróżni zyskają lepszą dostępność do pociągów, a port w Gdyni możliwość odprawy większej liczby towarów przewiezionych koleją.</w:t>
      </w:r>
    </w:p>
    <w:p w:rsidR="0015145B" w:rsidRPr="0015145B" w:rsidRDefault="0015145B" w:rsidP="0015145B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t>Projekt PKP Polskich Linii Kolejowych S.A. "Prace na alternatywnym ciągu transportowym Bydgoszcz – Trójmiasto, Etap I" ubiega się o współfinansowanie przez Unię Europejską ze środków Funduszu Spójności w ramach Programu Operacyjnego Infrastruktura i Środowisko.</w:t>
      </w:r>
    </w:p>
    <w:p w:rsidR="00BC2D6A" w:rsidRPr="0015145B" w:rsidRDefault="00BC2D6A" w:rsidP="00BC2D6A">
      <w:p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15145B">
        <w:rPr>
          <w:rFonts w:ascii="Arial" w:hAnsi="Arial" w:cs="Arial"/>
          <w:sz w:val="22"/>
          <w:szCs w:val="22"/>
        </w:rPr>
        <w:t>PKP Polskie Linie Kolejowe S.A. planują ogłoszenie trzech przetargów na prace budowalne:</w:t>
      </w:r>
    </w:p>
    <w:p w:rsidR="00BC2D6A" w:rsidRPr="0015145B" w:rsidRDefault="00BC2D6A" w:rsidP="00BC2D6A">
      <w:pPr>
        <w:pStyle w:val="Akapitzlist"/>
        <w:numPr>
          <w:ilvl w:val="0"/>
          <w:numId w:val="8"/>
        </w:numPr>
        <w:spacing w:before="120" w:after="240" w:line="360" w:lineRule="auto"/>
        <w:jc w:val="both"/>
        <w:rPr>
          <w:rFonts w:ascii="Arial" w:hAnsi="Arial" w:cs="Arial"/>
        </w:rPr>
      </w:pPr>
      <w:r w:rsidRPr="0015145B">
        <w:rPr>
          <w:rFonts w:ascii="Arial" w:hAnsi="Arial" w:cs="Arial"/>
        </w:rPr>
        <w:t xml:space="preserve">Przygotowanie linii kolejowych nr 234 na odcinku Kokoszki – Stara Piła oraz nr 229 na odcinku Stara Piła – </w:t>
      </w:r>
      <w:proofErr w:type="spellStart"/>
      <w:r w:rsidRPr="0015145B">
        <w:rPr>
          <w:rFonts w:ascii="Arial" w:hAnsi="Arial" w:cs="Arial"/>
        </w:rPr>
        <w:t>Glincz</w:t>
      </w:r>
      <w:proofErr w:type="spellEnd"/>
      <w:r w:rsidRPr="0015145B">
        <w:rPr>
          <w:rFonts w:ascii="Arial" w:hAnsi="Arial" w:cs="Arial"/>
        </w:rPr>
        <w:t xml:space="preserve"> jako trasy objazdowej na czas modernizacji linii 201.</w:t>
      </w:r>
    </w:p>
    <w:p w:rsidR="00BC2D6A" w:rsidRPr="0015145B" w:rsidRDefault="00BC2D6A" w:rsidP="00BC2D6A">
      <w:pPr>
        <w:pStyle w:val="Akapitzlist"/>
        <w:numPr>
          <w:ilvl w:val="0"/>
          <w:numId w:val="8"/>
        </w:numPr>
        <w:spacing w:before="120" w:after="240" w:line="360" w:lineRule="auto"/>
        <w:jc w:val="both"/>
        <w:rPr>
          <w:rFonts w:ascii="Arial" w:hAnsi="Arial" w:cs="Arial"/>
        </w:rPr>
      </w:pPr>
      <w:r w:rsidRPr="0015145B">
        <w:rPr>
          <w:rFonts w:ascii="Arial" w:hAnsi="Arial" w:cs="Arial"/>
        </w:rPr>
        <w:t xml:space="preserve">Roboty budowlane na liniach kolejowych nr 201 odc. Kościerzyna – Somonino oraz nr 214 Somonino – Kartuzy. </w:t>
      </w:r>
    </w:p>
    <w:p w:rsidR="00BC2D6A" w:rsidRPr="0015145B" w:rsidRDefault="00BC2D6A" w:rsidP="00BC2D6A">
      <w:pPr>
        <w:pStyle w:val="Akapitzlist"/>
        <w:numPr>
          <w:ilvl w:val="0"/>
          <w:numId w:val="8"/>
        </w:numPr>
        <w:spacing w:before="120" w:after="240" w:line="360" w:lineRule="auto"/>
        <w:jc w:val="both"/>
        <w:rPr>
          <w:rFonts w:ascii="Arial" w:hAnsi="Arial" w:cs="Arial"/>
        </w:rPr>
      </w:pPr>
      <w:r w:rsidRPr="0015145B">
        <w:rPr>
          <w:rFonts w:ascii="Arial" w:hAnsi="Arial" w:cs="Arial"/>
        </w:rPr>
        <w:t xml:space="preserve">Roboty budowlane na linii kolejowej nr 229 odc. </w:t>
      </w:r>
      <w:proofErr w:type="spellStart"/>
      <w:r w:rsidRPr="0015145B">
        <w:rPr>
          <w:rFonts w:ascii="Arial" w:hAnsi="Arial" w:cs="Arial"/>
        </w:rPr>
        <w:t>Glincz</w:t>
      </w:r>
      <w:proofErr w:type="spellEnd"/>
      <w:r w:rsidRPr="0015145B">
        <w:rPr>
          <w:rFonts w:ascii="Arial" w:hAnsi="Arial" w:cs="Arial"/>
        </w:rPr>
        <w:t xml:space="preserve"> – Kartuzy.</w:t>
      </w:r>
    </w:p>
    <w:p w:rsidR="00BC2D6A" w:rsidRPr="00BC2D6A" w:rsidRDefault="00BC2D6A" w:rsidP="00BC2D6A">
      <w:pPr>
        <w:spacing w:before="120" w:after="240"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BC2D6A" w:rsidRDefault="00BC2D6A" w:rsidP="00BC2D6A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5145B">
        <w:rPr>
          <w:rFonts w:ascii="Arial" w:hAnsi="Arial" w:cs="Arial"/>
          <w:b/>
          <w:sz w:val="20"/>
          <w:szCs w:val="20"/>
        </w:rPr>
        <w:t xml:space="preserve">Projekt </w:t>
      </w:r>
      <w:r w:rsidR="0015145B" w:rsidRPr="0015145B">
        <w:rPr>
          <w:rFonts w:ascii="Arial" w:hAnsi="Arial" w:cs="Arial"/>
          <w:b/>
          <w:sz w:val="20"/>
          <w:szCs w:val="20"/>
        </w:rPr>
        <w:t xml:space="preserve">„Prace na alternatywnym ciągu transportowym Bydgoszcz – Trójmiasto, Etap I” </w:t>
      </w:r>
      <w:r w:rsidRPr="0015145B">
        <w:rPr>
          <w:rFonts w:ascii="Arial" w:hAnsi="Arial" w:cs="Arial"/>
          <w:b/>
          <w:sz w:val="20"/>
          <w:szCs w:val="20"/>
        </w:rPr>
        <w:t xml:space="preserve">ubiega się o dofinansowanie z </w:t>
      </w:r>
      <w:r w:rsidRPr="0015145B">
        <w:rPr>
          <w:rFonts w:ascii="Arial" w:hAnsi="Arial" w:cs="Arial"/>
          <w:b/>
          <w:sz w:val="20"/>
          <w:szCs w:val="20"/>
          <w:shd w:val="clear" w:color="auto" w:fill="FFFFFF"/>
        </w:rPr>
        <w:t xml:space="preserve">Programu Operacyjnego Infrastruktura i Środowisko </w:t>
      </w:r>
      <w:proofErr w:type="spellStart"/>
      <w:r w:rsidRPr="0015145B">
        <w:rPr>
          <w:rFonts w:ascii="Arial" w:hAnsi="Arial" w:cs="Arial"/>
          <w:b/>
          <w:sz w:val="20"/>
          <w:szCs w:val="20"/>
          <w:shd w:val="clear" w:color="auto" w:fill="FFFFFF"/>
        </w:rPr>
        <w:t>POIiŚ</w:t>
      </w:r>
      <w:bookmarkStart w:id="0" w:name="_GoBack"/>
      <w:bookmarkEnd w:id="0"/>
      <w:proofErr w:type="spellEnd"/>
      <w:r w:rsidRPr="0015145B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15145B" w:rsidRPr="0015145B" w:rsidRDefault="0015145B" w:rsidP="00BC2D6A">
      <w:pPr>
        <w:jc w:val="center"/>
        <w:rPr>
          <w:rFonts w:ascii="Arial" w:hAnsi="Arial" w:cs="Arial"/>
          <w:b/>
          <w:sz w:val="20"/>
          <w:szCs w:val="20"/>
        </w:rPr>
      </w:pPr>
    </w:p>
    <w:p w:rsidR="00BC2D6A" w:rsidRDefault="00BC2D6A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5119A" w:rsidRPr="00581DB6" w:rsidRDefault="00161379" w:rsidP="00581DB6">
      <w:pPr>
        <w:autoSpaceDN/>
        <w:spacing w:after="160" w:line="360" w:lineRule="auto"/>
        <w:jc w:val="right"/>
        <w:textAlignment w:val="auto"/>
        <w:rPr>
          <w:rStyle w:val="Hipercze"/>
          <w:rFonts w:ascii="Arial" w:eastAsia="Calibri" w:hAnsi="Arial" w:cs="Arial"/>
          <w:b/>
          <w:bCs/>
          <w:color w:val="auto"/>
          <w:sz w:val="22"/>
          <w:szCs w:val="22"/>
          <w:u w:val="none"/>
          <w:lang w:eastAsia="en-US"/>
        </w:rPr>
      </w:pPr>
      <w:r w:rsidRPr="00581DB6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lastRenderedPageBreak/>
        <w:drawing>
          <wp:inline distT="0" distB="0" distL="0" distR="0" wp14:anchorId="073A283A" wp14:editId="5D25DC9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2D6A" w:rsidRDefault="00BC2D6A" w:rsidP="00BC2D6A">
      <w:pPr>
        <w:rPr>
          <w:rFonts w:ascii="Arial" w:hAnsi="Arial" w:cs="Arial"/>
          <w:b/>
          <w:bCs/>
          <w:sz w:val="20"/>
          <w:szCs w:val="20"/>
        </w:rPr>
      </w:pPr>
    </w:p>
    <w:p w:rsidR="0015119A" w:rsidRPr="00BC2D6A" w:rsidRDefault="0015119A" w:rsidP="00BC2D6A">
      <w:pPr>
        <w:rPr>
          <w:rFonts w:ascii="Arial" w:hAnsi="Arial" w:cs="Arial"/>
          <w:b/>
          <w:bCs/>
          <w:sz w:val="20"/>
          <w:szCs w:val="20"/>
        </w:rPr>
      </w:pPr>
      <w:r w:rsidRPr="00BC2D6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5119A" w:rsidRPr="00BC2D6A" w:rsidRDefault="00BC2D6A" w:rsidP="00BC2D6A">
      <w:pPr>
        <w:autoSpaceDN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C2D6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Martyn Janduła</w:t>
      </w:r>
      <w:r w:rsidR="002D7FA6" w:rsidRPr="00BC2D6A">
        <w:rPr>
          <w:rFonts w:ascii="Arial" w:hAnsi="Arial" w:cs="Arial"/>
          <w:sz w:val="20"/>
          <w:szCs w:val="20"/>
        </w:rPr>
        <w:br/>
      </w:r>
      <w:r w:rsidRPr="00BC2D6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Zespół </w:t>
      </w:r>
      <w:r w:rsidR="002D7FA6" w:rsidRPr="00BC2D6A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="002D7FA6" w:rsidRPr="00BC2D6A">
        <w:rPr>
          <w:rFonts w:ascii="Arial" w:hAnsi="Arial" w:cs="Arial"/>
          <w:sz w:val="20"/>
          <w:szCs w:val="20"/>
        </w:rPr>
        <w:br/>
      </w:r>
      <w:r w:rsidR="002D7FA6" w:rsidRPr="00BC2D6A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2D7FA6" w:rsidRPr="00BC2D6A">
        <w:rPr>
          <w:rFonts w:ascii="Arial" w:hAnsi="Arial" w:cs="Arial"/>
          <w:sz w:val="20"/>
          <w:szCs w:val="20"/>
        </w:rPr>
        <w:br/>
      </w:r>
      <w:hyperlink r:id="rId9" w:history="1">
        <w:r w:rsidR="002D7FA6" w:rsidRPr="00BC2D6A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rzecznik@plk-sa.pl</w:t>
        </w:r>
      </w:hyperlink>
      <w:r w:rsidR="002D7FA6" w:rsidRPr="00BC2D6A">
        <w:rPr>
          <w:rFonts w:ascii="Arial" w:hAnsi="Arial" w:cs="Arial"/>
          <w:sz w:val="20"/>
          <w:szCs w:val="20"/>
        </w:rPr>
        <w:br/>
      </w:r>
      <w:r w:rsidR="002D7FA6" w:rsidRPr="00BC2D6A">
        <w:rPr>
          <w:rFonts w:ascii="Arial" w:hAnsi="Arial" w:cs="Arial"/>
          <w:sz w:val="20"/>
          <w:szCs w:val="20"/>
          <w:shd w:val="clear" w:color="auto" w:fill="FFFFFF"/>
        </w:rPr>
        <w:t xml:space="preserve">tel. kom. +48 </w:t>
      </w:r>
      <w:hyperlink r:id="rId10" w:history="1">
        <w:r w:rsidRPr="00BC2D6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571 370 301</w:t>
        </w:r>
      </w:hyperlink>
    </w:p>
    <w:sectPr w:rsidR="0015119A" w:rsidRPr="00BC2D6A" w:rsidSect="008A2B37">
      <w:footerReference w:type="default" r:id="rId11"/>
      <w:headerReference w:type="first" r:id="rId12"/>
      <w:footerReference w:type="first" r:id="rId13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CA" w:rsidRDefault="00F731CA" w:rsidP="006B0DBA">
      <w:r>
        <w:separator/>
      </w:r>
    </w:p>
  </w:endnote>
  <w:endnote w:type="continuationSeparator" w:id="0">
    <w:p w:rsidR="00F731CA" w:rsidRDefault="00F731C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Pr="00FC4C46" w:rsidRDefault="00C726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Default="00C72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CA" w:rsidRDefault="00F731CA" w:rsidP="006B0DBA">
      <w:r w:rsidRPr="006B0DBA">
        <w:rPr>
          <w:color w:val="000000"/>
        </w:rPr>
        <w:separator/>
      </w:r>
    </w:p>
  </w:footnote>
  <w:footnote w:type="continuationSeparator" w:id="0">
    <w:p w:rsidR="00F731CA" w:rsidRDefault="00F731C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Default="00C72678">
    <w:pPr>
      <w:pStyle w:val="Nagwek"/>
    </w:pPr>
    <w:r>
      <w:rPr>
        <w:noProof/>
      </w:rPr>
      <w:drawing>
        <wp:inline distT="0" distB="0" distL="0" distR="0" wp14:anchorId="333BC0F0" wp14:editId="166580E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678" w:rsidRDefault="00C72678">
    <w:pPr>
      <w:pStyle w:val="Nagwek"/>
    </w:pPr>
  </w:p>
  <w:p w:rsidR="00C72678" w:rsidRDefault="00C72678">
    <w:pPr>
      <w:pStyle w:val="Nagwek"/>
    </w:pPr>
  </w:p>
  <w:p w:rsidR="00C72678" w:rsidRDefault="00C726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522991"/>
    <w:multiLevelType w:val="hybridMultilevel"/>
    <w:tmpl w:val="BBCE3D64"/>
    <w:lvl w:ilvl="0" w:tplc="CB201E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6939"/>
    <w:rsid w:val="000146F8"/>
    <w:rsid w:val="000218B9"/>
    <w:rsid w:val="000274D7"/>
    <w:rsid w:val="00032523"/>
    <w:rsid w:val="00036AFC"/>
    <w:rsid w:val="00050746"/>
    <w:rsid w:val="000513A9"/>
    <w:rsid w:val="00052C70"/>
    <w:rsid w:val="000764EE"/>
    <w:rsid w:val="00081CD1"/>
    <w:rsid w:val="00084754"/>
    <w:rsid w:val="000A03F1"/>
    <w:rsid w:val="000A0417"/>
    <w:rsid w:val="000A5F10"/>
    <w:rsid w:val="000B2CA3"/>
    <w:rsid w:val="000B7563"/>
    <w:rsid w:val="000D253A"/>
    <w:rsid w:val="000D2804"/>
    <w:rsid w:val="000D3FBF"/>
    <w:rsid w:val="000E07D2"/>
    <w:rsid w:val="000F6D73"/>
    <w:rsid w:val="00102449"/>
    <w:rsid w:val="001076D4"/>
    <w:rsid w:val="00114991"/>
    <w:rsid w:val="00136D41"/>
    <w:rsid w:val="00145DA7"/>
    <w:rsid w:val="0015119A"/>
    <w:rsid w:val="0015145B"/>
    <w:rsid w:val="001534EB"/>
    <w:rsid w:val="00154C3D"/>
    <w:rsid w:val="00160B50"/>
    <w:rsid w:val="00161379"/>
    <w:rsid w:val="00171B05"/>
    <w:rsid w:val="00196FAC"/>
    <w:rsid w:val="001972BF"/>
    <w:rsid w:val="00197D57"/>
    <w:rsid w:val="001A3DC3"/>
    <w:rsid w:val="001C2BDA"/>
    <w:rsid w:val="001C4FB0"/>
    <w:rsid w:val="00202FE4"/>
    <w:rsid w:val="00214E7D"/>
    <w:rsid w:val="002152D3"/>
    <w:rsid w:val="00215551"/>
    <w:rsid w:val="0023613C"/>
    <w:rsid w:val="002439DE"/>
    <w:rsid w:val="00260F5B"/>
    <w:rsid w:val="002742AF"/>
    <w:rsid w:val="002840C4"/>
    <w:rsid w:val="00285B77"/>
    <w:rsid w:val="00292433"/>
    <w:rsid w:val="00297980"/>
    <w:rsid w:val="002A0907"/>
    <w:rsid w:val="002B362D"/>
    <w:rsid w:val="002B402D"/>
    <w:rsid w:val="002C5D20"/>
    <w:rsid w:val="002D0686"/>
    <w:rsid w:val="002D7A89"/>
    <w:rsid w:val="002D7FA6"/>
    <w:rsid w:val="002E0563"/>
    <w:rsid w:val="002E622B"/>
    <w:rsid w:val="002E704A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A0682"/>
    <w:rsid w:val="003E2C78"/>
    <w:rsid w:val="003F0D69"/>
    <w:rsid w:val="00401971"/>
    <w:rsid w:val="00403032"/>
    <w:rsid w:val="00403190"/>
    <w:rsid w:val="00404161"/>
    <w:rsid w:val="00406C32"/>
    <w:rsid w:val="00432523"/>
    <w:rsid w:val="00433C8A"/>
    <w:rsid w:val="0043703D"/>
    <w:rsid w:val="00445591"/>
    <w:rsid w:val="0044750D"/>
    <w:rsid w:val="00452FF3"/>
    <w:rsid w:val="00456B02"/>
    <w:rsid w:val="00457A4F"/>
    <w:rsid w:val="00484AE4"/>
    <w:rsid w:val="00485EB2"/>
    <w:rsid w:val="00490D72"/>
    <w:rsid w:val="004A3022"/>
    <w:rsid w:val="004A4101"/>
    <w:rsid w:val="004B6D4A"/>
    <w:rsid w:val="004C25AE"/>
    <w:rsid w:val="004D5A15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37AB2"/>
    <w:rsid w:val="00551ED2"/>
    <w:rsid w:val="005637DF"/>
    <w:rsid w:val="00573DBC"/>
    <w:rsid w:val="00577191"/>
    <w:rsid w:val="00581DB6"/>
    <w:rsid w:val="0059096A"/>
    <w:rsid w:val="00593A90"/>
    <w:rsid w:val="005A20F1"/>
    <w:rsid w:val="005A500C"/>
    <w:rsid w:val="005A62AC"/>
    <w:rsid w:val="005A7E85"/>
    <w:rsid w:val="005B19B1"/>
    <w:rsid w:val="005B5C68"/>
    <w:rsid w:val="005C15D2"/>
    <w:rsid w:val="005C3C15"/>
    <w:rsid w:val="005C5856"/>
    <w:rsid w:val="005E0189"/>
    <w:rsid w:val="005E1A54"/>
    <w:rsid w:val="006301BA"/>
    <w:rsid w:val="006364F2"/>
    <w:rsid w:val="00652202"/>
    <w:rsid w:val="00653A96"/>
    <w:rsid w:val="00662937"/>
    <w:rsid w:val="00664164"/>
    <w:rsid w:val="006B0DBA"/>
    <w:rsid w:val="006C00F8"/>
    <w:rsid w:val="006D291E"/>
    <w:rsid w:val="006D4D4A"/>
    <w:rsid w:val="006D5E47"/>
    <w:rsid w:val="006E3E85"/>
    <w:rsid w:val="006E4095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5BE"/>
    <w:rsid w:val="007A57C3"/>
    <w:rsid w:val="007B3BF2"/>
    <w:rsid w:val="007B3C96"/>
    <w:rsid w:val="007B44F6"/>
    <w:rsid w:val="007C6553"/>
    <w:rsid w:val="007C65DA"/>
    <w:rsid w:val="007D01BC"/>
    <w:rsid w:val="007D138E"/>
    <w:rsid w:val="007D360C"/>
    <w:rsid w:val="007D454E"/>
    <w:rsid w:val="007D6A0C"/>
    <w:rsid w:val="007D70D6"/>
    <w:rsid w:val="007E3233"/>
    <w:rsid w:val="008010A3"/>
    <w:rsid w:val="008207FB"/>
    <w:rsid w:val="008236B1"/>
    <w:rsid w:val="00830A1D"/>
    <w:rsid w:val="00835C65"/>
    <w:rsid w:val="00836A4B"/>
    <w:rsid w:val="008412F2"/>
    <w:rsid w:val="00842E8D"/>
    <w:rsid w:val="00850DBB"/>
    <w:rsid w:val="00856A01"/>
    <w:rsid w:val="008611CF"/>
    <w:rsid w:val="008667C4"/>
    <w:rsid w:val="008702A3"/>
    <w:rsid w:val="00874BB4"/>
    <w:rsid w:val="0088675D"/>
    <w:rsid w:val="00893903"/>
    <w:rsid w:val="008A2B37"/>
    <w:rsid w:val="008B0613"/>
    <w:rsid w:val="008B27BE"/>
    <w:rsid w:val="008C01A8"/>
    <w:rsid w:val="008C1DE0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1FC4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A6B86"/>
    <w:rsid w:val="009B0AA4"/>
    <w:rsid w:val="009B2DB0"/>
    <w:rsid w:val="009B4931"/>
    <w:rsid w:val="009E18E3"/>
    <w:rsid w:val="009E28C1"/>
    <w:rsid w:val="009F4BDD"/>
    <w:rsid w:val="00A077AA"/>
    <w:rsid w:val="00A141E9"/>
    <w:rsid w:val="00A20C2F"/>
    <w:rsid w:val="00A232A5"/>
    <w:rsid w:val="00A50F66"/>
    <w:rsid w:val="00A53D11"/>
    <w:rsid w:val="00A5470A"/>
    <w:rsid w:val="00A5472B"/>
    <w:rsid w:val="00A61490"/>
    <w:rsid w:val="00A61DDF"/>
    <w:rsid w:val="00A63C53"/>
    <w:rsid w:val="00A66E3A"/>
    <w:rsid w:val="00A66F53"/>
    <w:rsid w:val="00A71FCD"/>
    <w:rsid w:val="00A771B7"/>
    <w:rsid w:val="00A95B5F"/>
    <w:rsid w:val="00AA1EE6"/>
    <w:rsid w:val="00AA69D1"/>
    <w:rsid w:val="00AB070F"/>
    <w:rsid w:val="00AD2F1D"/>
    <w:rsid w:val="00AE639F"/>
    <w:rsid w:val="00AE6912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406E9"/>
    <w:rsid w:val="00B45780"/>
    <w:rsid w:val="00B46D9F"/>
    <w:rsid w:val="00B638C7"/>
    <w:rsid w:val="00B67613"/>
    <w:rsid w:val="00B95594"/>
    <w:rsid w:val="00B97A62"/>
    <w:rsid w:val="00BA30AF"/>
    <w:rsid w:val="00BB0B6B"/>
    <w:rsid w:val="00BB4474"/>
    <w:rsid w:val="00BB4D25"/>
    <w:rsid w:val="00BB51B2"/>
    <w:rsid w:val="00BC2D6A"/>
    <w:rsid w:val="00BC47A7"/>
    <w:rsid w:val="00BC520E"/>
    <w:rsid w:val="00BD4F86"/>
    <w:rsid w:val="00BE45E9"/>
    <w:rsid w:val="00BE6359"/>
    <w:rsid w:val="00BF0D24"/>
    <w:rsid w:val="00BF14FC"/>
    <w:rsid w:val="00BF501F"/>
    <w:rsid w:val="00BF6CCE"/>
    <w:rsid w:val="00C00911"/>
    <w:rsid w:val="00C07831"/>
    <w:rsid w:val="00C23A66"/>
    <w:rsid w:val="00C3356B"/>
    <w:rsid w:val="00C33B56"/>
    <w:rsid w:val="00C366CE"/>
    <w:rsid w:val="00C6269F"/>
    <w:rsid w:val="00C66D38"/>
    <w:rsid w:val="00C72678"/>
    <w:rsid w:val="00C72C80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BD2"/>
    <w:rsid w:val="00CC1ED0"/>
    <w:rsid w:val="00CF3E10"/>
    <w:rsid w:val="00D11851"/>
    <w:rsid w:val="00D1634F"/>
    <w:rsid w:val="00D20901"/>
    <w:rsid w:val="00D2295D"/>
    <w:rsid w:val="00D3647C"/>
    <w:rsid w:val="00D37DBB"/>
    <w:rsid w:val="00D43E9C"/>
    <w:rsid w:val="00D543D5"/>
    <w:rsid w:val="00D55680"/>
    <w:rsid w:val="00D570C8"/>
    <w:rsid w:val="00D711B6"/>
    <w:rsid w:val="00D77299"/>
    <w:rsid w:val="00D8117E"/>
    <w:rsid w:val="00D87F2E"/>
    <w:rsid w:val="00D931B9"/>
    <w:rsid w:val="00D97D07"/>
    <w:rsid w:val="00DC4475"/>
    <w:rsid w:val="00DC7E93"/>
    <w:rsid w:val="00DC7FE8"/>
    <w:rsid w:val="00DD5906"/>
    <w:rsid w:val="00DD5A0C"/>
    <w:rsid w:val="00DD76FF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42CB3"/>
    <w:rsid w:val="00E46112"/>
    <w:rsid w:val="00E76FFA"/>
    <w:rsid w:val="00EA724F"/>
    <w:rsid w:val="00EB365C"/>
    <w:rsid w:val="00EC58D2"/>
    <w:rsid w:val="00ED1DC7"/>
    <w:rsid w:val="00ED462F"/>
    <w:rsid w:val="00EE39F6"/>
    <w:rsid w:val="00EF4EC8"/>
    <w:rsid w:val="00EF5BFB"/>
    <w:rsid w:val="00EF69D1"/>
    <w:rsid w:val="00F03757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6681F"/>
    <w:rsid w:val="00F67D65"/>
    <w:rsid w:val="00F731CA"/>
    <w:rsid w:val="00F75E56"/>
    <w:rsid w:val="00F77DBC"/>
    <w:rsid w:val="00F80B09"/>
    <w:rsid w:val="00FA45A6"/>
    <w:rsid w:val="00FB0B7A"/>
    <w:rsid w:val="00FB6BAC"/>
    <w:rsid w:val="00FB77CA"/>
    <w:rsid w:val="00FC49D2"/>
    <w:rsid w:val="00FC4C46"/>
    <w:rsid w:val="00FD0FDF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4101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3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5713703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4EA7F-07A6-459B-9974-5A0AD483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11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Dudzińska Maria</dc:creator>
  <cp:keywords/>
  <dc:description/>
  <cp:lastModifiedBy>Janduła Martyn</cp:lastModifiedBy>
  <cp:revision>6</cp:revision>
  <cp:lastPrinted>2019-05-21T12:42:00Z</cp:lastPrinted>
  <dcterms:created xsi:type="dcterms:W3CDTF">2019-07-24T08:20:00Z</dcterms:created>
  <dcterms:modified xsi:type="dcterms:W3CDTF">2019-07-24T08:40:00Z</dcterms:modified>
</cp:coreProperties>
</file>