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3F" w:rsidRDefault="00720A3F" w:rsidP="00B16F09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20A3F" w:rsidRDefault="00720A3F" w:rsidP="00B16F09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20A3F" w:rsidRPr="00565149" w:rsidRDefault="005322DB" w:rsidP="00B16F09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Warszawa, 16</w:t>
      </w:r>
      <w:bookmarkStart w:id="0" w:name="_GoBack"/>
      <w:bookmarkEnd w:id="0"/>
      <w:r w:rsidR="00720A3F">
        <w:rPr>
          <w:rFonts w:cs="Arial"/>
        </w:rPr>
        <w:t xml:space="preserve"> lutego 2023</w:t>
      </w:r>
      <w:r w:rsidR="00720A3F" w:rsidRPr="003D74BF">
        <w:rPr>
          <w:rFonts w:cs="Arial"/>
        </w:rPr>
        <w:t xml:space="preserve"> r.</w:t>
      </w:r>
    </w:p>
    <w:p w:rsidR="00720A3F" w:rsidRPr="009C4C1A" w:rsidRDefault="00720A3F" w:rsidP="00B16F0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Nowoczesny system monitoringu zadba o środowisko</w:t>
      </w:r>
    </w:p>
    <w:p w:rsidR="00720A3F" w:rsidRDefault="00720A3F" w:rsidP="00B16F09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Zmniejszenie oddziaływania ruchu kolejowego na otoczenie i skuteczną ochronę środowiska zapewni nowoczesny, innowacyjny system monitoringu. Opracują go naukowcy z Politechniki Gdańskiej i Politechniki Wrocławskiej. PKP Polskie Linie Kolejowe S.A. oraz </w:t>
      </w:r>
      <w:r w:rsidRPr="00232DD9">
        <w:rPr>
          <w:rFonts w:eastAsia="Calibri" w:cs="Arial"/>
          <w:b/>
        </w:rPr>
        <w:t>Narodowe Centrum Badań i Rozwoju</w:t>
      </w:r>
      <w:r>
        <w:rPr>
          <w:rFonts w:eastAsia="Calibri" w:cs="Arial"/>
          <w:b/>
        </w:rPr>
        <w:t xml:space="preserve"> podpisały w tej sprawie umowę z uczelniami. Prototypowe urządzenie działające w ramach systemu ma być gotowe w 2025 r.</w:t>
      </w:r>
    </w:p>
    <w:p w:rsidR="00720A3F" w:rsidRDefault="00720A3F" w:rsidP="00B16F0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oraz Narodowe Centrum Badań i Rozwoju podpisały umowę z konsorcjum uczelni wyższych Politechniki Gdańskiej i Politechniki Wrocławskiej. Celem współpracy jest </w:t>
      </w:r>
      <w:r w:rsidRPr="00FE1DF5">
        <w:rPr>
          <w:rFonts w:eastAsia="Calibri" w:cs="Arial"/>
        </w:rPr>
        <w:t>realizacja projektu</w:t>
      </w:r>
      <w:r>
        <w:rPr>
          <w:rFonts w:eastAsia="Calibri" w:cs="Arial"/>
          <w:b/>
        </w:rPr>
        <w:t xml:space="preserve"> </w:t>
      </w:r>
      <w:r w:rsidRPr="00707EF7">
        <w:rPr>
          <w:rFonts w:eastAsia="Calibri" w:cs="Arial"/>
        </w:rPr>
        <w:t>pn.</w:t>
      </w:r>
      <w:r>
        <w:rPr>
          <w:rFonts w:eastAsia="Calibri" w:cs="Arial"/>
          <w:b/>
        </w:rPr>
        <w:t xml:space="preserve"> </w:t>
      </w:r>
      <w:r w:rsidRPr="00FE1DF5">
        <w:rPr>
          <w:rFonts w:eastAsia="Calibri" w:cs="Arial"/>
        </w:rPr>
        <w:t>„System precyzyjnego monitorowania oddziaływania ruchu kolejowego na środowisko z uwzględnieniem informacji o danych ruchowych, technicznych i środowiskowych”.</w:t>
      </w:r>
      <w:r>
        <w:rPr>
          <w:rFonts w:eastAsia="Calibri" w:cs="Arial"/>
        </w:rPr>
        <w:t xml:space="preserve"> Za prawie 4,5 mln zł opracowany zostanie system monitorujący ważne parametry związane z eksploatacją linii kolejowych.</w:t>
      </w:r>
    </w:p>
    <w:p w:rsidR="00720A3F" w:rsidRDefault="00720A3F" w:rsidP="00B16F0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założeniu system ma przede wszystkim pozyskiwać informacje nt. poziomu hałasu emitowanego przez przejeżdżające pociągi oraz poziom wytwarzanych drgań. Mierzone będą takie parametry jak chropowatość szyn i kół oraz hałas emitowany na różnych wysokościach. Zbierane będą też dane ruchowe, m.in. natężenie ruchu na poszczególnych torach, rodzaj przejeżdżających pojazdów szynowych, czas i prędkość przejazdu, jak również liczba wagonów, długość i waga składu oraz rodzaj lokomotywy. Czujniki zarejestrują także parametry techniczne, takie jak liczba osi pojazdów i generowany nacisk na </w:t>
      </w:r>
      <w:r w:rsidRPr="00E367AD">
        <w:rPr>
          <w:rFonts w:eastAsia="Calibri" w:cs="Arial"/>
        </w:rPr>
        <w:t xml:space="preserve">oś czy </w:t>
      </w:r>
      <w:r w:rsidRPr="00E367AD">
        <w:rPr>
          <w:rFonts w:cs="Arial"/>
        </w:rPr>
        <w:t xml:space="preserve">rodzaj zastosowanych hamulców, a nawet klocków </w:t>
      </w:r>
      <w:r w:rsidRPr="000B641B">
        <w:rPr>
          <w:rFonts w:cs="Arial"/>
        </w:rPr>
        <w:t>hamulcowych. Dodatkowo zbierane będą dane meteorologiczne.</w:t>
      </w:r>
    </w:p>
    <w:p w:rsidR="00720A3F" w:rsidRDefault="00720A3F" w:rsidP="00B16F0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Istotnym elementem systemu ma być baza danych i moduł analityczny. Wyniki pomiarów przeprowadzonych na liniach kolejowych będą gromadzone, a następnie analizowane. Cechą charakterystyczną systemu ma być możliwość przygotowywania bardzo precyzyjnych zestawień. Zebrane dane, np. o generowanym hałasie czy drganiach, będzie można powiązać z określonym rodzajem pociągów, a nawet konkretnym składem. </w:t>
      </w:r>
    </w:p>
    <w:p w:rsidR="00720A3F" w:rsidRDefault="00720A3F" w:rsidP="00B16F09">
      <w:pPr>
        <w:spacing w:before="100" w:beforeAutospacing="1" w:after="100" w:afterAutospacing="1" w:line="360" w:lineRule="auto"/>
        <w:rPr>
          <w:rFonts w:eastAsia="Calibri" w:cs="Arial"/>
        </w:rPr>
      </w:pPr>
    </w:p>
    <w:p w:rsidR="00720A3F" w:rsidRDefault="00720A3F" w:rsidP="00B16F09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lastRenderedPageBreak/>
        <w:t>Efekty dla środowiska i bezpieczeństwa</w:t>
      </w:r>
    </w:p>
    <w:p w:rsidR="00720A3F" w:rsidRPr="00F77F44" w:rsidRDefault="00720A3F" w:rsidP="00B16F09">
      <w:pPr>
        <w:spacing w:before="100" w:beforeAutospacing="1" w:after="100" w:afterAutospacing="1" w:line="360" w:lineRule="auto"/>
        <w:rPr>
          <w:rFonts w:cs="Arial"/>
          <w:sz w:val="20"/>
          <w:szCs w:val="20"/>
        </w:rPr>
      </w:pPr>
      <w:r>
        <w:rPr>
          <w:rFonts w:eastAsia="Calibri" w:cs="Arial"/>
        </w:rPr>
        <w:t xml:space="preserve">Efektem wdrożenia systemu ma być dostarczanie informacji, które pozwolą na podejmowanie skutecznych działań w zakresie minimalizacji wpływu ruchu kolejowego na środowisko. Na ich podstawie możliwa </w:t>
      </w:r>
      <w:r w:rsidRPr="009E529F">
        <w:rPr>
          <w:rFonts w:eastAsia="Calibri" w:cs="Arial"/>
        </w:rPr>
        <w:t xml:space="preserve">będzie </w:t>
      </w:r>
      <w:r w:rsidRPr="009E529F">
        <w:rPr>
          <w:rFonts w:cs="Arial"/>
        </w:rPr>
        <w:t xml:space="preserve">identyfikacja problemów związanych z hałasem powstającym przy przewozach kolejowych, w szczególności </w:t>
      </w:r>
      <w:r>
        <w:rPr>
          <w:rFonts w:cs="Arial"/>
        </w:rPr>
        <w:t>towarowych</w:t>
      </w:r>
      <w:r w:rsidRPr="009E529F">
        <w:rPr>
          <w:rFonts w:cs="Arial"/>
        </w:rPr>
        <w:t xml:space="preserve">. Analizy jazdy poszczególnych pociągów pozwolą też na ocenę </w:t>
      </w:r>
      <w:r>
        <w:rPr>
          <w:rFonts w:cs="Arial"/>
        </w:rPr>
        <w:t>efektów</w:t>
      </w:r>
      <w:r w:rsidRPr="009E529F">
        <w:rPr>
          <w:rFonts w:cs="Arial"/>
        </w:rPr>
        <w:t xml:space="preserve"> modernizacji taboru kolejowego </w:t>
      </w:r>
      <w:r>
        <w:rPr>
          <w:rFonts w:cs="Arial"/>
        </w:rPr>
        <w:t xml:space="preserve">pod kątem jego oddziaływania na środowisko. Dzięki bieżącemu monitoringowi wielu ważnych parametrów, wzrośnie bezpieczeństwo ruchu </w:t>
      </w:r>
      <w:r w:rsidRPr="00E62021">
        <w:rPr>
          <w:rFonts w:cs="Arial"/>
        </w:rPr>
        <w:t>kolejowego. Możliwe będzie też znaczne usprawnienie procesu inwestycyjnego na etapie tworzenia dokumentacji środowiskowej.</w:t>
      </w:r>
    </w:p>
    <w:p w:rsidR="00720A3F" w:rsidRDefault="00720A3F" w:rsidP="00B16F09">
      <w:pPr>
        <w:spacing w:before="100" w:beforeAutospacing="1" w:after="100" w:afterAutospacing="1" w:line="360" w:lineRule="auto"/>
        <w:rPr>
          <w:rFonts w:eastAsia="Calibri" w:cs="Arial"/>
        </w:rPr>
      </w:pPr>
      <w:r w:rsidRPr="00A210C6">
        <w:rPr>
          <w:rFonts w:cs="Arial"/>
        </w:rPr>
        <w:t>Prototyp urządzenia wraz z oprogramowaniem do zarządzania i analizy danych powinien być gotowy jesienią 2025 r.</w:t>
      </w:r>
      <w:r>
        <w:rPr>
          <w:rFonts w:cs="Arial"/>
          <w:sz w:val="20"/>
          <w:szCs w:val="20"/>
        </w:rPr>
        <w:t xml:space="preserve"> </w:t>
      </w:r>
      <w:r>
        <w:rPr>
          <w:rFonts w:eastAsia="Calibri" w:cs="Arial"/>
        </w:rPr>
        <w:t xml:space="preserve">Precyzyjne czujniki i aparatura pomiarowa zostaną zainstalowane w specjalnych bramkach, które można będzie umieszczać przy liniach kolejowych. Prace nad systemem podjęto w ramach przedsięwzięcia </w:t>
      </w:r>
      <w:r w:rsidRPr="00C042B1">
        <w:rPr>
          <w:rFonts w:eastAsia="Calibri" w:cs="Arial"/>
        </w:rPr>
        <w:t>pn. Badania i Rozwój w Infrastrukturze Kolejowej – BRIK</w:t>
      </w:r>
      <w:r>
        <w:rPr>
          <w:rFonts w:eastAsia="Calibri" w:cs="Arial"/>
        </w:rPr>
        <w:t xml:space="preserve"> II. Na badania PLK S.A. oraz </w:t>
      </w:r>
      <w:proofErr w:type="spellStart"/>
      <w:r>
        <w:rPr>
          <w:rFonts w:eastAsia="Calibri" w:cs="Arial"/>
        </w:rPr>
        <w:t>NCBiR</w:t>
      </w:r>
      <w:proofErr w:type="spellEnd"/>
      <w:r>
        <w:rPr>
          <w:rFonts w:eastAsia="Calibri" w:cs="Arial"/>
        </w:rPr>
        <w:t xml:space="preserve"> przeznaczyły po 2,25 mln zł.</w:t>
      </w:r>
    </w:p>
    <w:p w:rsidR="00720A3F" w:rsidRPr="0044213E" w:rsidRDefault="00720A3F" w:rsidP="00B16F09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>BRIK dla rozwoju kolei</w:t>
      </w:r>
    </w:p>
    <w:p w:rsidR="00C72204" w:rsidRDefault="00C72204" w:rsidP="00B16F0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Do chwili obecnej w ramach w ramach przedsięwzięcia BRIK przeprowadzono dwa konkursy na realizację projektów badawczo – rozwojowych. Pierwszy konkurs odbył się w 2018 roku i umożliwił realizację 10 projektów.  </w:t>
      </w:r>
      <w:r w:rsidRPr="00A9576F">
        <w:rPr>
          <w:rFonts w:eastAsia="Calibri" w:cs="Arial"/>
        </w:rPr>
        <w:t xml:space="preserve">Wśród 10 już realizowanych innowacyjnych projektów </w:t>
      </w:r>
      <w:r>
        <w:rPr>
          <w:rFonts w:eastAsia="Calibri" w:cs="Arial"/>
        </w:rPr>
        <w:t xml:space="preserve">z pierwszej edycji </w:t>
      </w:r>
      <w:r w:rsidRPr="00A9576F">
        <w:rPr>
          <w:rFonts w:eastAsia="Calibri" w:cs="Arial"/>
        </w:rPr>
        <w:t>BRIK są m.in.: opracowanie oraz wdrożenie systemu pomiaru temperatury szyn kolejowych, opracowanie systemu zarządzania oświetleniem, czy rozwiązania antykradzieżowe sieci trakcyjnej lub umożliwiające zastosowanie paneli fotowoltaicznych na ekranach akustycznych.</w:t>
      </w:r>
    </w:p>
    <w:p w:rsidR="00C72204" w:rsidRDefault="00C72204" w:rsidP="00B16F0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grudniu 2021 r. </w:t>
      </w:r>
      <w:r w:rsidRPr="00A65AB7">
        <w:rPr>
          <w:rFonts w:eastAsia="Calibri" w:cs="Arial"/>
        </w:rPr>
        <w:t>PKP Polskie Linie Kolejowe S.A. i Narodowe Centrum Badań i Rozwoju ogłosiły II konkurs na projekty badawczo-rozwojowe w ramach Wspólnego Przedsięwzięcia BRIK – Badania i Rozwój w Infrastrukturze Kolejowej.</w:t>
      </w:r>
      <w:r>
        <w:rPr>
          <w:rFonts w:eastAsia="Calibri" w:cs="Arial"/>
        </w:rPr>
        <w:t xml:space="preserve"> Celem przedsięwzięcia jest poszukiwanie</w:t>
      </w:r>
      <w:r w:rsidRPr="00A65AB7">
        <w:rPr>
          <w:rFonts w:eastAsia="Calibri" w:cs="Arial"/>
        </w:rPr>
        <w:t xml:space="preserve"> nowych możliwości rozwoju innowacji w branży kolejowej w obszarach: bezpieczeństw</w:t>
      </w:r>
      <w:r>
        <w:rPr>
          <w:rFonts w:eastAsia="Calibri" w:cs="Arial"/>
        </w:rPr>
        <w:t>a ruchu kolejowego, efektywności</w:t>
      </w:r>
      <w:r w:rsidRPr="00A65AB7">
        <w:rPr>
          <w:rFonts w:eastAsia="Calibri" w:cs="Arial"/>
        </w:rPr>
        <w:t xml:space="preserve"> energetyczn</w:t>
      </w:r>
      <w:r>
        <w:rPr>
          <w:rFonts w:eastAsia="Calibri" w:cs="Arial"/>
        </w:rPr>
        <w:t>ej, ekologii</w:t>
      </w:r>
      <w:r w:rsidRPr="00A65AB7">
        <w:rPr>
          <w:rFonts w:eastAsia="Calibri" w:cs="Arial"/>
        </w:rPr>
        <w:t xml:space="preserve"> </w:t>
      </w:r>
      <w:r>
        <w:rPr>
          <w:rFonts w:eastAsia="Calibri" w:cs="Arial"/>
        </w:rPr>
        <w:t>oraz</w:t>
      </w:r>
      <w:r w:rsidRPr="00A65AB7">
        <w:rPr>
          <w:rFonts w:eastAsia="Calibri" w:cs="Arial"/>
        </w:rPr>
        <w:t xml:space="preserve"> usprawni</w:t>
      </w:r>
      <w:r>
        <w:rPr>
          <w:rFonts w:eastAsia="Calibri" w:cs="Arial"/>
        </w:rPr>
        <w:t>eń</w:t>
      </w:r>
      <w:r w:rsidRPr="00A65AB7">
        <w:rPr>
          <w:rFonts w:eastAsia="Calibri" w:cs="Arial"/>
        </w:rPr>
        <w:t xml:space="preserve"> procesu diagnostyki infrastruktury. </w:t>
      </w:r>
    </w:p>
    <w:p w:rsidR="00C72204" w:rsidRDefault="00C72204" w:rsidP="00B16F09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A65AB7">
        <w:rPr>
          <w:rFonts w:eastAsia="Calibri" w:cs="Arial"/>
        </w:rPr>
        <w:t xml:space="preserve">Na wsparcie projektów w </w:t>
      </w:r>
      <w:r>
        <w:rPr>
          <w:rFonts w:eastAsia="Calibri" w:cs="Arial"/>
        </w:rPr>
        <w:t>ramach</w:t>
      </w:r>
      <w:r w:rsidRPr="00A65AB7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dwóch edycji BRIK </w:t>
      </w:r>
      <w:r w:rsidRPr="00A65AB7">
        <w:rPr>
          <w:rFonts w:eastAsia="Calibri" w:cs="Arial"/>
        </w:rPr>
        <w:t>zaplanowano</w:t>
      </w:r>
      <w:r>
        <w:rPr>
          <w:rFonts w:eastAsia="Calibri" w:cs="Arial"/>
        </w:rPr>
        <w:t xml:space="preserve"> łącznie</w:t>
      </w:r>
      <w:r w:rsidRPr="00A65AB7">
        <w:rPr>
          <w:rFonts w:eastAsia="Calibri" w:cs="Arial"/>
        </w:rPr>
        <w:t xml:space="preserve"> </w:t>
      </w:r>
      <w:r>
        <w:rPr>
          <w:rFonts w:eastAsia="Calibri" w:cs="Arial"/>
        </w:rPr>
        <w:t>10</w:t>
      </w:r>
      <w:r w:rsidRPr="00A65AB7">
        <w:rPr>
          <w:rFonts w:eastAsia="Calibri" w:cs="Arial"/>
        </w:rPr>
        <w:t>0 mln zł</w:t>
      </w:r>
      <w:r>
        <w:rPr>
          <w:rFonts w:eastAsia="Calibri" w:cs="Arial"/>
        </w:rPr>
        <w:t xml:space="preserve"> (po 50 mln na edycję)</w:t>
      </w:r>
      <w:r w:rsidRPr="00A65AB7">
        <w:rPr>
          <w:rFonts w:eastAsia="Calibri" w:cs="Arial"/>
        </w:rPr>
        <w:t>.</w:t>
      </w:r>
    </w:p>
    <w:p w:rsidR="00B16F09" w:rsidRDefault="00B16F09" w:rsidP="00B16F09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</w:p>
    <w:p w:rsidR="00720A3F" w:rsidRDefault="00720A3F" w:rsidP="003B735A">
      <w:pPr>
        <w:spacing w:before="100" w:beforeAutospacing="1" w:after="100" w:afterAutospacing="1" w:line="24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20A3F" w:rsidRDefault="00720A3F" w:rsidP="003B735A">
      <w:pPr>
        <w:spacing w:before="100" w:beforeAutospacing="1" w:after="100" w:afterAutospacing="1" w:line="24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720A3F" w:rsidRPr="000968B6" w:rsidRDefault="00720A3F" w:rsidP="003B735A">
      <w:pPr>
        <w:spacing w:before="100" w:beforeAutospacing="1" w:after="100" w:afterAutospacing="1" w:line="24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:rsidR="00DB432D" w:rsidRPr="00720A3F" w:rsidRDefault="00DB432D" w:rsidP="00B16F09">
      <w:pPr>
        <w:spacing w:before="100" w:beforeAutospacing="1" w:after="100" w:afterAutospacing="1" w:line="360" w:lineRule="auto"/>
      </w:pPr>
    </w:p>
    <w:sectPr w:rsidR="00DB432D" w:rsidRPr="00720A3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582" w:rsidRDefault="00D73582" w:rsidP="009D1AEB">
      <w:pPr>
        <w:spacing w:after="0" w:line="240" w:lineRule="auto"/>
      </w:pPr>
      <w:r>
        <w:separator/>
      </w:r>
    </w:p>
  </w:endnote>
  <w:endnote w:type="continuationSeparator" w:id="0">
    <w:p w:rsidR="00D73582" w:rsidRDefault="00D7358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</w:p>
  <w:p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19759D" w:rsidRDefault="0019759D" w:rsidP="0019759D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E81F2D">
      <w:rPr>
        <w:rFonts w:cs="Arial"/>
        <w:color w:val="727271"/>
        <w:sz w:val="14"/>
        <w:szCs w:val="14"/>
      </w:rPr>
      <w:t xml:space="preserve">32.069.349.000,00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582" w:rsidRDefault="00D73582" w:rsidP="009D1AEB">
      <w:pPr>
        <w:spacing w:after="0" w:line="240" w:lineRule="auto"/>
      </w:pPr>
      <w:r>
        <w:separator/>
      </w:r>
    </w:p>
  </w:footnote>
  <w:footnote w:type="continuationSeparator" w:id="0">
    <w:p w:rsidR="00D73582" w:rsidRDefault="00D7358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7696A" wp14:editId="1FA3A7E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769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6C2832" wp14:editId="244EEE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B06"/>
    <w:rsid w:val="000069BE"/>
    <w:rsid w:val="000110D3"/>
    <w:rsid w:val="000141CB"/>
    <w:rsid w:val="00016D54"/>
    <w:rsid w:val="00020721"/>
    <w:rsid w:val="0002391F"/>
    <w:rsid w:val="000318D3"/>
    <w:rsid w:val="0003633C"/>
    <w:rsid w:val="000459C9"/>
    <w:rsid w:val="00061CC0"/>
    <w:rsid w:val="00080D05"/>
    <w:rsid w:val="00084E6E"/>
    <w:rsid w:val="0009124D"/>
    <w:rsid w:val="00095835"/>
    <w:rsid w:val="000A372E"/>
    <w:rsid w:val="000B0027"/>
    <w:rsid w:val="000B5CFD"/>
    <w:rsid w:val="000C6626"/>
    <w:rsid w:val="000D062A"/>
    <w:rsid w:val="000D1775"/>
    <w:rsid w:val="000D2171"/>
    <w:rsid w:val="000E6DAA"/>
    <w:rsid w:val="000F403A"/>
    <w:rsid w:val="00101342"/>
    <w:rsid w:val="0010524E"/>
    <w:rsid w:val="0010744F"/>
    <w:rsid w:val="001300B0"/>
    <w:rsid w:val="00134EFB"/>
    <w:rsid w:val="00146D67"/>
    <w:rsid w:val="0015012C"/>
    <w:rsid w:val="00157A2D"/>
    <w:rsid w:val="00163BB8"/>
    <w:rsid w:val="00170A78"/>
    <w:rsid w:val="00181870"/>
    <w:rsid w:val="00187418"/>
    <w:rsid w:val="00187FDC"/>
    <w:rsid w:val="00196013"/>
    <w:rsid w:val="0019759D"/>
    <w:rsid w:val="001A192A"/>
    <w:rsid w:val="001A5703"/>
    <w:rsid w:val="001B6DD4"/>
    <w:rsid w:val="001C2C32"/>
    <w:rsid w:val="00203132"/>
    <w:rsid w:val="0021012E"/>
    <w:rsid w:val="00216BE2"/>
    <w:rsid w:val="00220639"/>
    <w:rsid w:val="00220770"/>
    <w:rsid w:val="00236985"/>
    <w:rsid w:val="002424E9"/>
    <w:rsid w:val="00242FC5"/>
    <w:rsid w:val="00260B8B"/>
    <w:rsid w:val="00260EFE"/>
    <w:rsid w:val="00265FDB"/>
    <w:rsid w:val="002679D1"/>
    <w:rsid w:val="00272319"/>
    <w:rsid w:val="00276CBE"/>
    <w:rsid w:val="00277762"/>
    <w:rsid w:val="002816C3"/>
    <w:rsid w:val="00283084"/>
    <w:rsid w:val="0028360A"/>
    <w:rsid w:val="00284DB1"/>
    <w:rsid w:val="00285C53"/>
    <w:rsid w:val="00291328"/>
    <w:rsid w:val="00293B7D"/>
    <w:rsid w:val="002A14B2"/>
    <w:rsid w:val="002B2070"/>
    <w:rsid w:val="002B3FFE"/>
    <w:rsid w:val="002D1FC3"/>
    <w:rsid w:val="002D22A6"/>
    <w:rsid w:val="002D4131"/>
    <w:rsid w:val="002E69BE"/>
    <w:rsid w:val="002F6767"/>
    <w:rsid w:val="003033AB"/>
    <w:rsid w:val="00307CB5"/>
    <w:rsid w:val="0031272A"/>
    <w:rsid w:val="0031314D"/>
    <w:rsid w:val="00332DB5"/>
    <w:rsid w:val="003360D1"/>
    <w:rsid w:val="0033667B"/>
    <w:rsid w:val="00351449"/>
    <w:rsid w:val="00353849"/>
    <w:rsid w:val="003602D1"/>
    <w:rsid w:val="0036178F"/>
    <w:rsid w:val="0036586B"/>
    <w:rsid w:val="00365B7E"/>
    <w:rsid w:val="00383889"/>
    <w:rsid w:val="0038666F"/>
    <w:rsid w:val="00392B24"/>
    <w:rsid w:val="00394E45"/>
    <w:rsid w:val="00396A20"/>
    <w:rsid w:val="003A6431"/>
    <w:rsid w:val="003B1CA1"/>
    <w:rsid w:val="003B3CD6"/>
    <w:rsid w:val="003B735A"/>
    <w:rsid w:val="003C23A9"/>
    <w:rsid w:val="003C4C51"/>
    <w:rsid w:val="003D0B5A"/>
    <w:rsid w:val="004020D4"/>
    <w:rsid w:val="00424806"/>
    <w:rsid w:val="00425DD9"/>
    <w:rsid w:val="00426198"/>
    <w:rsid w:val="00440CB1"/>
    <w:rsid w:val="00442D6F"/>
    <w:rsid w:val="00446116"/>
    <w:rsid w:val="00451C30"/>
    <w:rsid w:val="00473DB5"/>
    <w:rsid w:val="00474375"/>
    <w:rsid w:val="00483777"/>
    <w:rsid w:val="004909B1"/>
    <w:rsid w:val="00494969"/>
    <w:rsid w:val="004A30A6"/>
    <w:rsid w:val="004A4CE0"/>
    <w:rsid w:val="004A7DBC"/>
    <w:rsid w:val="004C2DFE"/>
    <w:rsid w:val="004C761E"/>
    <w:rsid w:val="004D058E"/>
    <w:rsid w:val="004D3917"/>
    <w:rsid w:val="004E1188"/>
    <w:rsid w:val="004E3B8F"/>
    <w:rsid w:val="005029CF"/>
    <w:rsid w:val="005052C6"/>
    <w:rsid w:val="00505AF2"/>
    <w:rsid w:val="005218C7"/>
    <w:rsid w:val="005322DB"/>
    <w:rsid w:val="00555643"/>
    <w:rsid w:val="00557F14"/>
    <w:rsid w:val="00561DB7"/>
    <w:rsid w:val="00567116"/>
    <w:rsid w:val="00570445"/>
    <w:rsid w:val="00570542"/>
    <w:rsid w:val="00584522"/>
    <w:rsid w:val="00590377"/>
    <w:rsid w:val="0059056A"/>
    <w:rsid w:val="00593A8C"/>
    <w:rsid w:val="00593C30"/>
    <w:rsid w:val="005940BF"/>
    <w:rsid w:val="005A0CD0"/>
    <w:rsid w:val="005A7418"/>
    <w:rsid w:val="005A754D"/>
    <w:rsid w:val="005B6CD2"/>
    <w:rsid w:val="005E02D8"/>
    <w:rsid w:val="005F6D66"/>
    <w:rsid w:val="00600453"/>
    <w:rsid w:val="00613D6A"/>
    <w:rsid w:val="006202DB"/>
    <w:rsid w:val="00633BA0"/>
    <w:rsid w:val="0063625B"/>
    <w:rsid w:val="00643BE0"/>
    <w:rsid w:val="00647F5F"/>
    <w:rsid w:val="00653532"/>
    <w:rsid w:val="00657B47"/>
    <w:rsid w:val="0066058C"/>
    <w:rsid w:val="006608FB"/>
    <w:rsid w:val="00666111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B1606"/>
    <w:rsid w:val="006B630E"/>
    <w:rsid w:val="006B6B61"/>
    <w:rsid w:val="006B7897"/>
    <w:rsid w:val="006B7B31"/>
    <w:rsid w:val="006C00B2"/>
    <w:rsid w:val="006C3AD8"/>
    <w:rsid w:val="006C6C1C"/>
    <w:rsid w:val="006D04A6"/>
    <w:rsid w:val="006D1743"/>
    <w:rsid w:val="006D398A"/>
    <w:rsid w:val="006E14AF"/>
    <w:rsid w:val="00706BED"/>
    <w:rsid w:val="007105B0"/>
    <w:rsid w:val="00713370"/>
    <w:rsid w:val="00713928"/>
    <w:rsid w:val="00720A3F"/>
    <w:rsid w:val="007341A1"/>
    <w:rsid w:val="00734966"/>
    <w:rsid w:val="00765C1C"/>
    <w:rsid w:val="00766510"/>
    <w:rsid w:val="00770153"/>
    <w:rsid w:val="00772DD4"/>
    <w:rsid w:val="0078340C"/>
    <w:rsid w:val="00787D36"/>
    <w:rsid w:val="0079269A"/>
    <w:rsid w:val="007939FA"/>
    <w:rsid w:val="00793A2D"/>
    <w:rsid w:val="007A34F8"/>
    <w:rsid w:val="007A5703"/>
    <w:rsid w:val="007B133B"/>
    <w:rsid w:val="007B6FDE"/>
    <w:rsid w:val="007C4084"/>
    <w:rsid w:val="007C48D5"/>
    <w:rsid w:val="007D7922"/>
    <w:rsid w:val="007E77AC"/>
    <w:rsid w:val="007F3648"/>
    <w:rsid w:val="007F6241"/>
    <w:rsid w:val="007F7393"/>
    <w:rsid w:val="007F7F6E"/>
    <w:rsid w:val="00802E07"/>
    <w:rsid w:val="00811703"/>
    <w:rsid w:val="008160C0"/>
    <w:rsid w:val="00833F56"/>
    <w:rsid w:val="00834C77"/>
    <w:rsid w:val="00846694"/>
    <w:rsid w:val="008504D6"/>
    <w:rsid w:val="00851216"/>
    <w:rsid w:val="00860074"/>
    <w:rsid w:val="00870D4C"/>
    <w:rsid w:val="0087386D"/>
    <w:rsid w:val="00886837"/>
    <w:rsid w:val="008921BD"/>
    <w:rsid w:val="00892D9B"/>
    <w:rsid w:val="008A6817"/>
    <w:rsid w:val="008A6FB8"/>
    <w:rsid w:val="008A76A6"/>
    <w:rsid w:val="008B1B6A"/>
    <w:rsid w:val="008B22D6"/>
    <w:rsid w:val="008C0175"/>
    <w:rsid w:val="008C69F4"/>
    <w:rsid w:val="008D00B4"/>
    <w:rsid w:val="008D3988"/>
    <w:rsid w:val="008D5441"/>
    <w:rsid w:val="008D58CE"/>
    <w:rsid w:val="008E233A"/>
    <w:rsid w:val="008E3BB5"/>
    <w:rsid w:val="008E7ED4"/>
    <w:rsid w:val="008F0B9C"/>
    <w:rsid w:val="008F1998"/>
    <w:rsid w:val="00905400"/>
    <w:rsid w:val="00907840"/>
    <w:rsid w:val="0092338E"/>
    <w:rsid w:val="0093328E"/>
    <w:rsid w:val="009408BD"/>
    <w:rsid w:val="009532EC"/>
    <w:rsid w:val="00962ECE"/>
    <w:rsid w:val="00966540"/>
    <w:rsid w:val="00970A21"/>
    <w:rsid w:val="00976F36"/>
    <w:rsid w:val="009935E0"/>
    <w:rsid w:val="009B4C92"/>
    <w:rsid w:val="009D11BA"/>
    <w:rsid w:val="009D1AEB"/>
    <w:rsid w:val="009F464C"/>
    <w:rsid w:val="00A057B5"/>
    <w:rsid w:val="00A13BB0"/>
    <w:rsid w:val="00A14DBA"/>
    <w:rsid w:val="00A15A84"/>
    <w:rsid w:val="00A15AED"/>
    <w:rsid w:val="00A241D0"/>
    <w:rsid w:val="00A3348F"/>
    <w:rsid w:val="00A346C9"/>
    <w:rsid w:val="00A44052"/>
    <w:rsid w:val="00A46DF0"/>
    <w:rsid w:val="00A54163"/>
    <w:rsid w:val="00A73E11"/>
    <w:rsid w:val="00A8112B"/>
    <w:rsid w:val="00A847CB"/>
    <w:rsid w:val="00A9794F"/>
    <w:rsid w:val="00A97BEE"/>
    <w:rsid w:val="00AA54AE"/>
    <w:rsid w:val="00AA60A1"/>
    <w:rsid w:val="00AA78DE"/>
    <w:rsid w:val="00AC3CE6"/>
    <w:rsid w:val="00AC5D2A"/>
    <w:rsid w:val="00AD3E13"/>
    <w:rsid w:val="00AE0131"/>
    <w:rsid w:val="00AE7C14"/>
    <w:rsid w:val="00AF1C76"/>
    <w:rsid w:val="00AF4E83"/>
    <w:rsid w:val="00B0331B"/>
    <w:rsid w:val="00B05179"/>
    <w:rsid w:val="00B16F09"/>
    <w:rsid w:val="00B245BD"/>
    <w:rsid w:val="00B32F89"/>
    <w:rsid w:val="00B338D5"/>
    <w:rsid w:val="00B44B05"/>
    <w:rsid w:val="00B616D9"/>
    <w:rsid w:val="00B63758"/>
    <w:rsid w:val="00B862F5"/>
    <w:rsid w:val="00B95D33"/>
    <w:rsid w:val="00B95E4E"/>
    <w:rsid w:val="00BA3611"/>
    <w:rsid w:val="00BB6178"/>
    <w:rsid w:val="00BB720C"/>
    <w:rsid w:val="00BC21EB"/>
    <w:rsid w:val="00BC69F8"/>
    <w:rsid w:val="00BD72CB"/>
    <w:rsid w:val="00BE3C2A"/>
    <w:rsid w:val="00BE472E"/>
    <w:rsid w:val="00BE5629"/>
    <w:rsid w:val="00BF5971"/>
    <w:rsid w:val="00C02243"/>
    <w:rsid w:val="00C04283"/>
    <w:rsid w:val="00C0583B"/>
    <w:rsid w:val="00C15016"/>
    <w:rsid w:val="00C2286D"/>
    <w:rsid w:val="00C3768C"/>
    <w:rsid w:val="00C42AF3"/>
    <w:rsid w:val="00C518A8"/>
    <w:rsid w:val="00C51EAD"/>
    <w:rsid w:val="00C71702"/>
    <w:rsid w:val="00C72204"/>
    <w:rsid w:val="00C92358"/>
    <w:rsid w:val="00C951AA"/>
    <w:rsid w:val="00CA1410"/>
    <w:rsid w:val="00CC3C05"/>
    <w:rsid w:val="00CC59BF"/>
    <w:rsid w:val="00CD0BB0"/>
    <w:rsid w:val="00CD5C1E"/>
    <w:rsid w:val="00CD6057"/>
    <w:rsid w:val="00CD635E"/>
    <w:rsid w:val="00CD7FC6"/>
    <w:rsid w:val="00CE45B6"/>
    <w:rsid w:val="00CF312F"/>
    <w:rsid w:val="00CF3B22"/>
    <w:rsid w:val="00D004B0"/>
    <w:rsid w:val="00D07DDB"/>
    <w:rsid w:val="00D141DD"/>
    <w:rsid w:val="00D14727"/>
    <w:rsid w:val="00D149FC"/>
    <w:rsid w:val="00D15271"/>
    <w:rsid w:val="00D330E9"/>
    <w:rsid w:val="00D33B8F"/>
    <w:rsid w:val="00D34217"/>
    <w:rsid w:val="00D43542"/>
    <w:rsid w:val="00D43FC2"/>
    <w:rsid w:val="00D57B81"/>
    <w:rsid w:val="00D66711"/>
    <w:rsid w:val="00D73582"/>
    <w:rsid w:val="00D74CD3"/>
    <w:rsid w:val="00DA5173"/>
    <w:rsid w:val="00DB055D"/>
    <w:rsid w:val="00DB38F3"/>
    <w:rsid w:val="00DB432D"/>
    <w:rsid w:val="00DD0DE4"/>
    <w:rsid w:val="00DD1B22"/>
    <w:rsid w:val="00DD2B3B"/>
    <w:rsid w:val="00DF43D7"/>
    <w:rsid w:val="00DF5735"/>
    <w:rsid w:val="00DF6032"/>
    <w:rsid w:val="00E115BF"/>
    <w:rsid w:val="00E336BB"/>
    <w:rsid w:val="00E33AE0"/>
    <w:rsid w:val="00E455D2"/>
    <w:rsid w:val="00E52FB1"/>
    <w:rsid w:val="00E54A78"/>
    <w:rsid w:val="00E60D78"/>
    <w:rsid w:val="00E63DC0"/>
    <w:rsid w:val="00E74E88"/>
    <w:rsid w:val="00E77A60"/>
    <w:rsid w:val="00E8285A"/>
    <w:rsid w:val="00E9508A"/>
    <w:rsid w:val="00EA58ED"/>
    <w:rsid w:val="00EA5D6F"/>
    <w:rsid w:val="00EB3E6F"/>
    <w:rsid w:val="00EB5D4A"/>
    <w:rsid w:val="00EB6E35"/>
    <w:rsid w:val="00EC48EF"/>
    <w:rsid w:val="00EC788A"/>
    <w:rsid w:val="00ED57EB"/>
    <w:rsid w:val="00EE0F43"/>
    <w:rsid w:val="00EE4BC0"/>
    <w:rsid w:val="00EF5721"/>
    <w:rsid w:val="00F028E8"/>
    <w:rsid w:val="00F02C2E"/>
    <w:rsid w:val="00F06739"/>
    <w:rsid w:val="00F13A2B"/>
    <w:rsid w:val="00F20FF8"/>
    <w:rsid w:val="00F25ABC"/>
    <w:rsid w:val="00F35576"/>
    <w:rsid w:val="00F36541"/>
    <w:rsid w:val="00F37A4C"/>
    <w:rsid w:val="00F43291"/>
    <w:rsid w:val="00F65969"/>
    <w:rsid w:val="00F675DF"/>
    <w:rsid w:val="00F709E0"/>
    <w:rsid w:val="00F73730"/>
    <w:rsid w:val="00F754A0"/>
    <w:rsid w:val="00F75976"/>
    <w:rsid w:val="00F87D53"/>
    <w:rsid w:val="00F96A61"/>
    <w:rsid w:val="00FA205A"/>
    <w:rsid w:val="00FA4285"/>
    <w:rsid w:val="00FA448D"/>
    <w:rsid w:val="00FA7A9A"/>
    <w:rsid w:val="00FB74C9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AA20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D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FF97F-E569-4092-AC6B-F08C5433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Nowoczesny system monitoringu zadba o środowisko</vt:lpstr>
    </vt:vector>
  </TitlesOfParts>
  <Company>PKP PLK S.A.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Nowoczesny system monitoringu zadba o środowisko</dc:title>
  <dc:subject/>
  <dc:creator>PKP Polskie Linie Kolejowe S.A.</dc:creator>
  <cp:keywords/>
  <dc:description/>
  <cp:lastModifiedBy>Dudzińska Maria</cp:lastModifiedBy>
  <cp:revision>2</cp:revision>
  <cp:lastPrinted>2021-12-30T09:04:00Z</cp:lastPrinted>
  <dcterms:created xsi:type="dcterms:W3CDTF">2023-02-16T11:14:00Z</dcterms:created>
  <dcterms:modified xsi:type="dcterms:W3CDTF">2023-02-16T11:14:00Z</dcterms:modified>
</cp:coreProperties>
</file>