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3DEC7" w14:textId="77777777" w:rsidR="0063625B" w:rsidRDefault="00993C28" w:rsidP="009D1AEB">
      <w:pPr>
        <w:jc w:val="right"/>
        <w:rPr>
          <w:rFonts w:cs="Arial"/>
        </w:rPr>
      </w:pPr>
      <w:r>
        <w:rPr>
          <w:rFonts w:cs="Arial"/>
        </w:rPr>
        <w:t xml:space="preserve"> </w:t>
      </w:r>
      <w:r w:rsidR="0034719B">
        <w:rPr>
          <w:rFonts w:cs="Arial"/>
        </w:rPr>
        <w:t xml:space="preserve"> </w:t>
      </w:r>
    </w:p>
    <w:p w14:paraId="2D765102" w14:textId="77777777" w:rsidR="0063625B" w:rsidRDefault="0063625B" w:rsidP="009D1AEB">
      <w:pPr>
        <w:jc w:val="right"/>
        <w:rPr>
          <w:rFonts w:cs="Arial"/>
        </w:rPr>
      </w:pPr>
    </w:p>
    <w:p w14:paraId="2F0E95F7" w14:textId="77777777" w:rsidR="0063625B" w:rsidRDefault="0063625B" w:rsidP="009D1AEB">
      <w:pPr>
        <w:jc w:val="right"/>
        <w:rPr>
          <w:rFonts w:cs="Arial"/>
        </w:rPr>
      </w:pPr>
    </w:p>
    <w:p w14:paraId="5D9BEF35" w14:textId="44A7641B" w:rsidR="00277762" w:rsidRDefault="009D1AEB" w:rsidP="009D1AEB">
      <w:pPr>
        <w:jc w:val="right"/>
        <w:rPr>
          <w:rFonts w:cs="Arial"/>
        </w:rPr>
      </w:pPr>
      <w:r>
        <w:rPr>
          <w:rFonts w:cs="Arial"/>
        </w:rPr>
        <w:t>Warszawa,</w:t>
      </w:r>
      <w:r w:rsidR="00E07F37" w:rsidRPr="00552C7E">
        <w:rPr>
          <w:rFonts w:cs="Arial"/>
          <w:color w:val="FF0000"/>
        </w:rPr>
        <w:t xml:space="preserve"> </w:t>
      </w:r>
      <w:r w:rsidR="00B53775">
        <w:rPr>
          <w:rFonts w:cs="Arial"/>
        </w:rPr>
        <w:t>22</w:t>
      </w:r>
      <w:r w:rsidR="002F6760" w:rsidRPr="00F260FF">
        <w:rPr>
          <w:rFonts w:cs="Arial"/>
        </w:rPr>
        <w:t xml:space="preserve"> </w:t>
      </w:r>
      <w:r w:rsidR="00B53775">
        <w:rPr>
          <w:rFonts w:cs="Arial"/>
        </w:rPr>
        <w:t>września</w:t>
      </w:r>
      <w:r w:rsidR="000602CB" w:rsidRPr="00B042EA">
        <w:rPr>
          <w:rFonts w:cs="Arial"/>
        </w:rPr>
        <w:t xml:space="preserve"> </w:t>
      </w:r>
      <w:r w:rsidR="000D38B8">
        <w:rPr>
          <w:rFonts w:cs="Arial"/>
        </w:rPr>
        <w:t>202</w:t>
      </w:r>
      <w:r w:rsidR="00B53775">
        <w:rPr>
          <w:rFonts w:cs="Arial"/>
        </w:rPr>
        <w:t>5</w:t>
      </w:r>
      <w:r w:rsidRPr="003D74BF">
        <w:rPr>
          <w:rFonts w:cs="Arial"/>
        </w:rPr>
        <w:t xml:space="preserve"> r.</w:t>
      </w:r>
    </w:p>
    <w:p w14:paraId="4234B339" w14:textId="46CA6CA8" w:rsidR="00212ABD" w:rsidRDefault="00B364BB" w:rsidP="003A3205">
      <w:pPr>
        <w:pStyle w:val="Nagwek1"/>
      </w:pPr>
      <w:r>
        <w:t xml:space="preserve">Przywrócimy kolej z Kartuz do Lęborka – z myślą o podróżnych i elektrowni jądrowej </w:t>
      </w:r>
    </w:p>
    <w:p w14:paraId="6EBC2D5D" w14:textId="2D516815" w:rsidR="00B53775" w:rsidRDefault="00B53775" w:rsidP="00435576">
      <w:pPr>
        <w:spacing w:line="360" w:lineRule="auto"/>
        <w:rPr>
          <w:b/>
        </w:rPr>
      </w:pPr>
      <w:r>
        <w:rPr>
          <w:b/>
        </w:rPr>
        <w:t>Pociągi powrócą na linię kolejową z Kartuz do Lęborka. Zmodernizowana trasa będzie również alternatywnym połączeniem do planowanej elektrowni jądrowej Lubiatowo – Kopalino. P</w:t>
      </w:r>
      <w:r w:rsidR="004A223B">
        <w:rPr>
          <w:b/>
        </w:rPr>
        <w:t>olskie Linie Kolejowe S.A. p</w:t>
      </w:r>
      <w:r>
        <w:rPr>
          <w:b/>
        </w:rPr>
        <w:t>odpisa</w:t>
      </w:r>
      <w:r w:rsidR="004A223B">
        <w:rPr>
          <w:b/>
        </w:rPr>
        <w:t>ły</w:t>
      </w:r>
      <w:r>
        <w:rPr>
          <w:b/>
        </w:rPr>
        <w:t xml:space="preserve"> umowę na realizację inwestycji, która zwiększy dostęp do kolei na Pomorzu oraz przyczyni się do bezpieczeństwa energetycznego kraju. </w:t>
      </w:r>
      <w:r w:rsidR="004A223B">
        <w:rPr>
          <w:b/>
        </w:rPr>
        <w:t xml:space="preserve">Zakończenie zadania wartego ponad 508 mln zł </w:t>
      </w:r>
      <w:r w:rsidR="00A40711">
        <w:rPr>
          <w:b/>
        </w:rPr>
        <w:t xml:space="preserve">netto </w:t>
      </w:r>
      <w:r w:rsidR="004A223B">
        <w:rPr>
          <w:b/>
        </w:rPr>
        <w:t xml:space="preserve">planujemy w 2028 r. </w:t>
      </w:r>
    </w:p>
    <w:p w14:paraId="615792BB" w14:textId="4AC362EE" w:rsidR="00B53775" w:rsidRDefault="00346665" w:rsidP="00435576">
      <w:pPr>
        <w:spacing w:line="360" w:lineRule="auto"/>
        <w:rPr>
          <w:bCs/>
        </w:rPr>
      </w:pPr>
      <w:r w:rsidRPr="00346665">
        <w:rPr>
          <w:bCs/>
        </w:rPr>
        <w:t xml:space="preserve">Ostatni raz regularne połączenia pasażerskie na odcinku linii kolejowej nr 229 Kartuzy – Sierakowice – Lębork były realizowane w 2000 r. </w:t>
      </w:r>
      <w:r>
        <w:rPr>
          <w:bCs/>
        </w:rPr>
        <w:t>Po ćwierćwieczu oczekiwań mieszkańcy</w:t>
      </w:r>
      <w:r w:rsidR="0065546E">
        <w:rPr>
          <w:bCs/>
        </w:rPr>
        <w:t xml:space="preserve"> powiatów kartuskiego i lęborskiego</w:t>
      </w:r>
      <w:r>
        <w:rPr>
          <w:bCs/>
        </w:rPr>
        <w:t xml:space="preserve"> </w:t>
      </w:r>
      <w:r w:rsidR="0065546E">
        <w:rPr>
          <w:bCs/>
        </w:rPr>
        <w:t>oraz</w:t>
      </w:r>
      <w:r>
        <w:rPr>
          <w:bCs/>
        </w:rPr>
        <w:t xml:space="preserve"> turyści</w:t>
      </w:r>
      <w:r w:rsidR="0065546E">
        <w:rPr>
          <w:bCs/>
        </w:rPr>
        <w:t xml:space="preserve">, korzystający z kaszubskich atrakcji, </w:t>
      </w:r>
      <w:r>
        <w:rPr>
          <w:bCs/>
        </w:rPr>
        <w:t xml:space="preserve">ponownie będą mogli </w:t>
      </w:r>
      <w:r w:rsidR="0065546E">
        <w:rPr>
          <w:bCs/>
        </w:rPr>
        <w:t>wsiąść</w:t>
      </w:r>
      <w:r>
        <w:rPr>
          <w:bCs/>
        </w:rPr>
        <w:t xml:space="preserve"> </w:t>
      </w:r>
      <w:r w:rsidR="0065546E">
        <w:rPr>
          <w:bCs/>
        </w:rPr>
        <w:t>do</w:t>
      </w:r>
      <w:r>
        <w:rPr>
          <w:bCs/>
        </w:rPr>
        <w:t xml:space="preserve"> pociągów na tej trasie</w:t>
      </w:r>
      <w:r w:rsidR="0065546E">
        <w:rPr>
          <w:bCs/>
        </w:rPr>
        <w:t>, która będzie również pełnić funkcję</w:t>
      </w:r>
      <w:r w:rsidR="00A40711">
        <w:rPr>
          <w:bCs/>
        </w:rPr>
        <w:t xml:space="preserve"> korytarza dowozu pracowników i dostaw towarów</w:t>
      </w:r>
      <w:r w:rsidR="0065546E">
        <w:rPr>
          <w:bCs/>
        </w:rPr>
        <w:t xml:space="preserve"> </w:t>
      </w:r>
      <w:r w:rsidR="00730B51">
        <w:rPr>
          <w:bCs/>
        </w:rPr>
        <w:t>podczas budowy i eksploatacji</w:t>
      </w:r>
      <w:r w:rsidR="0065546E">
        <w:rPr>
          <w:bCs/>
        </w:rPr>
        <w:t xml:space="preserve"> planowanej elektrowni jądrowej Lubiatowo – Kopalino. </w:t>
      </w:r>
      <w:r w:rsidR="00A40711">
        <w:rPr>
          <w:bCs/>
        </w:rPr>
        <w:t xml:space="preserve">Rewitalizacja trasy Kartuzy – Lębork będzie mieć istotne znaczenie podczas zamknięć torowych na zaplanowanej do modernizacji linii nr 202 na odcinku Gdynia Chylonia – Lębork, gdyż pozwoli na utrzymanie </w:t>
      </w:r>
      <w:r w:rsidR="001E2E83">
        <w:rPr>
          <w:bCs/>
        </w:rPr>
        <w:t>ruchu pociągów pasażerskich i towarowych ze Słupska i Lęborka do Trójmiasta z ominięciem remontowanego odcinka linii nr 202 (zakończenie prac planowane jest w 2029 r.).</w:t>
      </w:r>
    </w:p>
    <w:p w14:paraId="165F84E6" w14:textId="442ED7DA" w:rsidR="00E8344E" w:rsidRPr="00E8344E" w:rsidRDefault="00E8344E" w:rsidP="00435576">
      <w:pPr>
        <w:spacing w:line="360" w:lineRule="auto"/>
      </w:pPr>
      <w:r>
        <w:rPr>
          <w:rFonts w:eastAsia="Arial"/>
          <w:b/>
          <w:bCs/>
          <w:i/>
          <w:iCs/>
        </w:rPr>
        <w:t>- Naszym celem jest stworzenie na Pomorzu sieci kolejowej, która umożliwi realizację jednego z najważniejszych zadań inwestycyjnych w historii nowoczesnej Polski oraz zapewni sprawne połączenia dla mieszkańców regionu. Podpisana dziś umowa przybliża nas do osiągnięcia tych założeń i sprawia, że polski atom nabiera realnych kształtów -</w:t>
      </w:r>
      <w:r>
        <w:rPr>
          <w:b/>
          <w:bCs/>
        </w:rPr>
        <w:t xml:space="preserve"> powiedział Dariusz Klimczak, minister infrastruktury. </w:t>
      </w:r>
    </w:p>
    <w:p w14:paraId="1EDB8E98" w14:textId="71733415" w:rsidR="0044043D" w:rsidRPr="00346665" w:rsidRDefault="00346665" w:rsidP="001F1303">
      <w:pPr>
        <w:spacing w:line="360" w:lineRule="auto"/>
        <w:rPr>
          <w:rFonts w:cs="Arial"/>
        </w:rPr>
      </w:pPr>
      <w:r w:rsidRPr="00346665">
        <w:rPr>
          <w:rFonts w:cs="Arial"/>
          <w:b/>
          <w:bCs/>
        </w:rPr>
        <w:t xml:space="preserve">- </w:t>
      </w:r>
      <w:r w:rsidR="00B53775" w:rsidRPr="00346665">
        <w:rPr>
          <w:rFonts w:cs="Arial"/>
          <w:b/>
          <w:bCs/>
          <w:i/>
          <w:iCs/>
        </w:rPr>
        <w:t xml:space="preserve">Uczestniczenie w historycznym procesie inwestycyjnym, jakim jest budowa pierwszej w kraju elektrowni jądrowej, jest szczególnie istotnym zadaniem dla PLK SA. </w:t>
      </w:r>
      <w:r w:rsidRPr="00346665">
        <w:rPr>
          <w:rFonts w:cs="Arial"/>
          <w:b/>
          <w:bCs/>
          <w:i/>
          <w:iCs/>
        </w:rPr>
        <w:t xml:space="preserve">Dla sprawnego przewozu towarów oraz przywrócenia ruchu pasażerskiego przygotujemy nie tylko linie kolejowe prowadzące bezpośrednio do elektrowni, ale również trasę alternatywną z Kartuz przez Sierakowice do Lęborka. To dobry czas dla kolei na Pomorzu, gdzie </w:t>
      </w:r>
      <w:r w:rsidR="00B364BB">
        <w:rPr>
          <w:rFonts w:cs="Arial"/>
          <w:b/>
          <w:bCs/>
          <w:i/>
          <w:iCs/>
        </w:rPr>
        <w:t xml:space="preserve">m.in. </w:t>
      </w:r>
      <w:r w:rsidRPr="00346665">
        <w:rPr>
          <w:rFonts w:cs="Arial"/>
          <w:b/>
          <w:bCs/>
          <w:i/>
          <w:iCs/>
        </w:rPr>
        <w:t>modernizujemy linię kolejową nr 201 z Bydgoszczy przez Kościerzynę do Trójmiasta oraz linię nr 202 z Gdyni do Słupska</w:t>
      </w:r>
      <w:r>
        <w:rPr>
          <w:rFonts w:cs="Arial"/>
        </w:rPr>
        <w:t xml:space="preserve"> – </w:t>
      </w:r>
      <w:r w:rsidR="0044043D" w:rsidRPr="0044043D">
        <w:rPr>
          <w:rFonts w:cs="Arial"/>
          <w:b/>
          <w:bCs/>
        </w:rPr>
        <w:t xml:space="preserve">powiedział </w:t>
      </w:r>
      <w:r>
        <w:rPr>
          <w:rFonts w:cs="Arial"/>
          <w:b/>
          <w:bCs/>
        </w:rPr>
        <w:t>Piotr Wyborski</w:t>
      </w:r>
      <w:r w:rsidR="0044043D" w:rsidRPr="0044043D">
        <w:rPr>
          <w:rFonts w:cs="Arial"/>
          <w:b/>
          <w:bCs/>
        </w:rPr>
        <w:t xml:space="preserve">, </w:t>
      </w:r>
      <w:r>
        <w:rPr>
          <w:rFonts w:cs="Arial"/>
          <w:b/>
          <w:bCs/>
        </w:rPr>
        <w:t>prezes</w:t>
      </w:r>
      <w:r w:rsidR="0044043D" w:rsidRPr="0044043D">
        <w:rPr>
          <w:rFonts w:cs="Arial"/>
          <w:b/>
          <w:bCs/>
        </w:rPr>
        <w:t xml:space="preserve"> zarządu Polskich Linii Kolejowych S.A.  </w:t>
      </w:r>
    </w:p>
    <w:p w14:paraId="6B0715C0" w14:textId="0D3F9FA0" w:rsidR="00730B51" w:rsidRDefault="00A40711" w:rsidP="00730B51">
      <w:pPr>
        <w:spacing w:line="360" w:lineRule="auto"/>
        <w:rPr>
          <w:rFonts w:cs="Arial"/>
        </w:rPr>
      </w:pPr>
      <w:r>
        <w:rPr>
          <w:bCs/>
        </w:rPr>
        <w:lastRenderedPageBreak/>
        <w:t xml:space="preserve">Zadanie będzie realizowane w trybie „projektuj – buduj”. </w:t>
      </w:r>
      <w:r w:rsidR="0065546E">
        <w:rPr>
          <w:bCs/>
        </w:rPr>
        <w:t xml:space="preserve">Na około 60-kilometrowej trasie przebudujemy </w:t>
      </w:r>
      <w:r w:rsidRPr="00A40711">
        <w:rPr>
          <w:bCs/>
        </w:rPr>
        <w:t>11</w:t>
      </w:r>
      <w:r w:rsidR="0065546E" w:rsidRPr="00A40711">
        <w:rPr>
          <w:bCs/>
        </w:rPr>
        <w:t xml:space="preserve"> stacji i przystanków (</w:t>
      </w:r>
      <w:r w:rsidRPr="00A40711">
        <w:rPr>
          <w:bCs/>
        </w:rPr>
        <w:t xml:space="preserve">Prokowo, </w:t>
      </w:r>
      <w:proofErr w:type="spellStart"/>
      <w:r w:rsidRPr="00A40711">
        <w:rPr>
          <w:bCs/>
        </w:rPr>
        <w:t>Garcz</w:t>
      </w:r>
      <w:proofErr w:type="spellEnd"/>
      <w:r w:rsidRPr="00A40711">
        <w:rPr>
          <w:bCs/>
        </w:rPr>
        <w:t>, Reskowo, Miechucino, Mojusz, Sierakowice, Kamienica Królewska, Niepoczołowice, Linia-Zakrzewo, Kętrzyno, Rozłazino</w:t>
      </w:r>
      <w:r w:rsidR="0065546E" w:rsidRPr="00A40711">
        <w:rPr>
          <w:bCs/>
        </w:rPr>
        <w:t xml:space="preserve">). Zbudujemy </w:t>
      </w:r>
      <w:r w:rsidRPr="00A40711">
        <w:rPr>
          <w:bCs/>
        </w:rPr>
        <w:t>3</w:t>
      </w:r>
      <w:r w:rsidR="0065546E" w:rsidRPr="00A40711">
        <w:rPr>
          <w:bCs/>
        </w:rPr>
        <w:t xml:space="preserve"> nowe przystanki (</w:t>
      </w:r>
      <w:proofErr w:type="spellStart"/>
      <w:r w:rsidRPr="00A40711">
        <w:rPr>
          <w:bCs/>
        </w:rPr>
        <w:t>Grzybno</w:t>
      </w:r>
      <w:proofErr w:type="spellEnd"/>
      <w:r w:rsidRPr="00A40711">
        <w:rPr>
          <w:bCs/>
        </w:rPr>
        <w:t>, Łapalice, Sierakowice Szkoła</w:t>
      </w:r>
      <w:r w:rsidR="0065546E" w:rsidRPr="00A40711">
        <w:rPr>
          <w:bCs/>
        </w:rPr>
        <w:t xml:space="preserve">), </w:t>
      </w:r>
      <w:r w:rsidR="0065546E">
        <w:rPr>
          <w:bCs/>
        </w:rPr>
        <w:t>które zwiększą dostęp do kolei w tej części woj. pomorskiego.</w:t>
      </w:r>
      <w:r>
        <w:rPr>
          <w:bCs/>
        </w:rPr>
        <w:t xml:space="preserve"> Perony zostaną dostosowane do potrzeb osób o ograniczonych możliwościach poruszania się.</w:t>
      </w:r>
      <w:r w:rsidR="0065546E">
        <w:rPr>
          <w:bCs/>
        </w:rPr>
        <w:t xml:space="preserve"> </w:t>
      </w:r>
      <w:r w:rsidR="0065546E">
        <w:rPr>
          <w:rFonts w:cs="Arial"/>
        </w:rPr>
        <w:t>Przebudowanych zostani</w:t>
      </w:r>
      <w:r w:rsidR="0065546E" w:rsidRPr="00A40711">
        <w:rPr>
          <w:rFonts w:cs="Arial"/>
        </w:rPr>
        <w:t xml:space="preserve">e </w:t>
      </w:r>
      <w:r w:rsidRPr="00A40711">
        <w:rPr>
          <w:rFonts w:cs="Arial"/>
        </w:rPr>
        <w:t>1</w:t>
      </w:r>
      <w:r w:rsidR="00985500">
        <w:rPr>
          <w:rFonts w:cs="Arial"/>
        </w:rPr>
        <w:t>3</w:t>
      </w:r>
      <w:r w:rsidR="0065546E" w:rsidRPr="00A40711">
        <w:rPr>
          <w:rFonts w:cs="Arial"/>
        </w:rPr>
        <w:t xml:space="preserve"> obiektów inżynieryjnych – mostów, wiaduktów i przepustów</w:t>
      </w:r>
      <w:r w:rsidRPr="00A40711">
        <w:rPr>
          <w:rFonts w:cs="Arial"/>
        </w:rPr>
        <w:t xml:space="preserve">, natomiast </w:t>
      </w:r>
      <w:r w:rsidR="00985500">
        <w:rPr>
          <w:rFonts w:cs="Arial"/>
        </w:rPr>
        <w:t>109</w:t>
      </w:r>
      <w:r w:rsidRPr="00A40711">
        <w:rPr>
          <w:rFonts w:cs="Arial"/>
        </w:rPr>
        <w:t xml:space="preserve"> objętych zostanie remontem.</w:t>
      </w:r>
      <w:r w:rsidR="0065546E" w:rsidRPr="00A40711">
        <w:rPr>
          <w:rFonts w:cs="Arial"/>
        </w:rPr>
        <w:t xml:space="preserve"> Sprawne i bezpieczne prowadzenie pociągów będzie możliwe dzięki zabudowie nowych urządzeń sterowania ruchem kolejowym.</w:t>
      </w:r>
      <w:r w:rsidRPr="00A40711">
        <w:rPr>
          <w:rFonts w:cs="Arial"/>
        </w:rPr>
        <w:t xml:space="preserve"> </w:t>
      </w:r>
      <w:r w:rsidR="00916A62" w:rsidRPr="00A40711">
        <w:rPr>
          <w:rFonts w:cs="Arial"/>
        </w:rPr>
        <w:t xml:space="preserve">Bezpieczniej będzie także na styku dróg i torów dzięki modernizacji </w:t>
      </w:r>
      <w:r w:rsidRPr="00A40711">
        <w:rPr>
          <w:rFonts w:cs="Arial"/>
        </w:rPr>
        <w:t>38</w:t>
      </w:r>
      <w:r w:rsidR="00916A62" w:rsidRPr="00A40711">
        <w:rPr>
          <w:rFonts w:cs="Arial"/>
        </w:rPr>
        <w:t xml:space="preserve"> przejazdów kolejowo – drogowych. Pociągi pasażerskie i towarowe po zakończeniu prac pojadą z prędkością do 120 km/h. </w:t>
      </w:r>
      <w:r w:rsidR="00730B51" w:rsidRPr="00A40711">
        <w:rPr>
          <w:rFonts w:cs="Arial"/>
        </w:rPr>
        <w:t xml:space="preserve">Pełen zakres inwestycji będzie znany po przygotowaniu dokumentacji projektowej. </w:t>
      </w:r>
    </w:p>
    <w:p w14:paraId="0EED67FA" w14:textId="28B0F7E6" w:rsidR="00850BFC" w:rsidRPr="0039727C" w:rsidRDefault="00730B51" w:rsidP="002F6760">
      <w:pPr>
        <w:spacing w:line="360" w:lineRule="auto"/>
        <w:rPr>
          <w:rFonts w:cs="Arial"/>
        </w:rPr>
      </w:pPr>
      <w:r>
        <w:rPr>
          <w:bCs/>
        </w:rPr>
        <w:t>Z</w:t>
      </w:r>
      <w:r w:rsidR="002F6760" w:rsidRPr="002F6760">
        <w:rPr>
          <w:bCs/>
        </w:rPr>
        <w:t>adani</w:t>
      </w:r>
      <w:r>
        <w:rPr>
          <w:bCs/>
        </w:rPr>
        <w:t>e</w:t>
      </w:r>
      <w:r w:rsidR="002F6760" w:rsidRPr="002F6760">
        <w:rPr>
          <w:bCs/>
        </w:rPr>
        <w:t xml:space="preserve"> pn. </w:t>
      </w:r>
      <w:r w:rsidR="002F6760" w:rsidRPr="002F6760">
        <w:rPr>
          <w:rFonts w:cs="Arial"/>
        </w:rPr>
        <w:t>Zaprojektowanie i wykonanie robót budowlanych na linii kolejowej nr 229 na odcinku Kartuzy – Lębork w ramach projektu pn. „Zapewnienie dostępu kolejowego do elektrowni jądrowej Lubiatowo – Kopalino”</w:t>
      </w:r>
      <w:r>
        <w:rPr>
          <w:rFonts w:cs="Arial"/>
        </w:rPr>
        <w:t xml:space="preserve"> zrealizuje firma Torpol SA. </w:t>
      </w:r>
      <w:r w:rsidR="0039727C">
        <w:rPr>
          <w:rFonts w:cs="Arial"/>
        </w:rPr>
        <w:t>I</w:t>
      </w:r>
      <w:r>
        <w:rPr>
          <w:rFonts w:cs="Arial"/>
        </w:rPr>
        <w:t>nwestycj</w:t>
      </w:r>
      <w:r w:rsidR="0039727C">
        <w:rPr>
          <w:rFonts w:cs="Arial"/>
        </w:rPr>
        <w:t>a o wartości</w:t>
      </w:r>
      <w:r>
        <w:rPr>
          <w:rFonts w:cs="Arial"/>
        </w:rPr>
        <w:t xml:space="preserve"> </w:t>
      </w:r>
      <w:r w:rsidRPr="00F952EF">
        <w:rPr>
          <w:rFonts w:cs="Arial"/>
        </w:rPr>
        <w:t>508 176 058,15 zł netto</w:t>
      </w:r>
      <w:r>
        <w:rPr>
          <w:rFonts w:cs="Arial"/>
        </w:rPr>
        <w:t xml:space="preserve"> </w:t>
      </w:r>
      <w:r w:rsidRPr="0039727C">
        <w:rPr>
          <w:rFonts w:cs="Arial"/>
        </w:rPr>
        <w:t>(</w:t>
      </w:r>
      <w:r w:rsidR="0039727C" w:rsidRPr="0039727C">
        <w:rPr>
          <w:rFonts w:cs="Arial"/>
        </w:rPr>
        <w:t>625 056 551,52 zł brutto</w:t>
      </w:r>
      <w:r w:rsidRPr="0039727C">
        <w:rPr>
          <w:rFonts w:cs="Arial"/>
        </w:rPr>
        <w:t xml:space="preserve">) </w:t>
      </w:r>
      <w:r w:rsidR="0039727C" w:rsidRPr="0039727C">
        <w:rPr>
          <w:rFonts w:cs="Arial"/>
        </w:rPr>
        <w:t xml:space="preserve">zostanie </w:t>
      </w:r>
      <w:r w:rsidR="0039727C">
        <w:rPr>
          <w:rFonts w:cs="Arial"/>
        </w:rPr>
        <w:t xml:space="preserve">sfinansowana </w:t>
      </w:r>
      <w:r>
        <w:rPr>
          <w:rFonts w:cs="Arial"/>
        </w:rPr>
        <w:t>ze środków budżetu państwa. Z</w:t>
      </w:r>
      <w:r w:rsidR="006927A3" w:rsidRPr="00AB09B2">
        <w:rPr>
          <w:bCs/>
          <w:shd w:val="clear" w:color="auto" w:fill="FFFFFF"/>
        </w:rPr>
        <w:t>akończenie prac</w:t>
      </w:r>
      <w:r>
        <w:rPr>
          <w:bCs/>
          <w:shd w:val="clear" w:color="auto" w:fill="FFFFFF"/>
        </w:rPr>
        <w:t xml:space="preserve"> planowane jest</w:t>
      </w:r>
      <w:r w:rsidR="006927A3" w:rsidRPr="00AB09B2">
        <w:rPr>
          <w:bCs/>
          <w:shd w:val="clear" w:color="auto" w:fill="FFFFFF"/>
        </w:rPr>
        <w:t xml:space="preserve"> w </w:t>
      </w:r>
      <w:r w:rsidR="00AB09B2" w:rsidRPr="00AB09B2">
        <w:rPr>
          <w:bCs/>
          <w:shd w:val="clear" w:color="auto" w:fill="FFFFFF"/>
        </w:rPr>
        <w:t>I kw. 2028 r</w:t>
      </w:r>
      <w:r w:rsidR="006927A3" w:rsidRPr="00AB09B2">
        <w:rPr>
          <w:bCs/>
          <w:shd w:val="clear" w:color="auto" w:fill="FFFFFF"/>
        </w:rPr>
        <w:t xml:space="preserve">. </w:t>
      </w:r>
    </w:p>
    <w:p w14:paraId="09C53DAD" w14:textId="7201F34B" w:rsidR="00850BFC" w:rsidRDefault="00850BFC" w:rsidP="002F6760">
      <w:pPr>
        <w:spacing w:line="360" w:lineRule="auto"/>
        <w:rPr>
          <w:b/>
          <w:shd w:val="clear" w:color="auto" w:fill="FFFFFF"/>
        </w:rPr>
      </w:pPr>
      <w:r w:rsidRPr="00850BFC">
        <w:rPr>
          <w:b/>
          <w:shd w:val="clear" w:color="auto" w:fill="FFFFFF"/>
        </w:rPr>
        <w:t>Będzie kolej do elektrowni jądrowe</w:t>
      </w:r>
      <w:r>
        <w:rPr>
          <w:b/>
          <w:shd w:val="clear" w:color="auto" w:fill="FFFFFF"/>
        </w:rPr>
        <w:t>j</w:t>
      </w:r>
    </w:p>
    <w:p w14:paraId="355E2009" w14:textId="77777777" w:rsidR="0039727C" w:rsidRDefault="0039727C" w:rsidP="0039727C">
      <w:pPr>
        <w:spacing w:line="360" w:lineRule="auto"/>
        <w:rPr>
          <w:rFonts w:cs="Arial"/>
        </w:rPr>
      </w:pPr>
      <w:r>
        <w:rPr>
          <w:rFonts w:cs="Arial"/>
        </w:rPr>
        <w:t xml:space="preserve">Realizacja robót na linii nr 229 odc. Kartuzy – Lębork stanowi jeden z trzech etapów projektu, którego celem jest zapewnienie dostępu kolejowego do planowanej na terenie gminy Choczewo (pow. wejherowski) elektrowni jądrowej. W drugim etapie zmodernizujemy odcinek linii nr 229 między Lęborkiem i Łebą, </w:t>
      </w:r>
      <w:r w:rsidRPr="00D5282E">
        <w:rPr>
          <w:rFonts w:cs="Arial"/>
        </w:rPr>
        <w:t xml:space="preserve">gdzie obecnie ruch pociągów pasażerskich odbywa się wyłącznie w okresie </w:t>
      </w:r>
      <w:r>
        <w:rPr>
          <w:rFonts w:cs="Arial"/>
        </w:rPr>
        <w:t xml:space="preserve">letnim, oraz zbudujemy nowe odcinki linii z Choczewa poprzez elektrownię jądrową do połączenia z linią nr 229 na obszarze stacji </w:t>
      </w:r>
      <w:proofErr w:type="spellStart"/>
      <w:r>
        <w:rPr>
          <w:rFonts w:cs="Arial"/>
        </w:rPr>
        <w:t>Steknica</w:t>
      </w:r>
      <w:proofErr w:type="spellEnd"/>
      <w:r>
        <w:rPr>
          <w:rFonts w:cs="Arial"/>
        </w:rPr>
        <w:t xml:space="preserve">. Zmodernizowana zostanie również linia nr 230 na odcinku Wejherowo – Choczewo, co stanowić będzie trzeci etap inwestycji. </w:t>
      </w:r>
      <w:r w:rsidRPr="00D5282E">
        <w:rPr>
          <w:rFonts w:cs="Arial"/>
        </w:rPr>
        <w:t xml:space="preserve">Po ponad 30 latach zapewni to dostęp mieszkańców tej części Pomorza do kolei. </w:t>
      </w:r>
    </w:p>
    <w:p w14:paraId="1D005BCD" w14:textId="3A23F932" w:rsidR="0063717E" w:rsidRDefault="0063717E" w:rsidP="001825BC">
      <w:pPr>
        <w:spacing w:line="360" w:lineRule="auto"/>
        <w:rPr>
          <w:rFonts w:cs="Arial"/>
        </w:rPr>
      </w:pPr>
      <w:r>
        <w:rPr>
          <w:rFonts w:cs="Arial"/>
        </w:rPr>
        <w:t>Wybranie wykonawcy dla realizacji drugiego etapu zadania planowane jest w tym roku, a dla trzeciego etapu w II kwartale 2026 r. Zakończenie wszystkich prac planowane jest w 2029 r.</w:t>
      </w:r>
    </w:p>
    <w:p w14:paraId="0081141F" w14:textId="77777777" w:rsidR="001825BC" w:rsidRDefault="001825BC" w:rsidP="003854D8">
      <w:pPr>
        <w:rPr>
          <w:rFonts w:cs="Arial"/>
        </w:rPr>
      </w:pPr>
    </w:p>
    <w:p w14:paraId="7C053512" w14:textId="31BB7B97" w:rsidR="007C1108" w:rsidRPr="003854D8" w:rsidRDefault="007C1108" w:rsidP="003854D8">
      <w:pPr>
        <w:rPr>
          <w:rStyle w:val="Pogrubienie"/>
          <w:rFonts w:cs="Arial"/>
          <w:b w:val="0"/>
          <w:bCs w:val="0"/>
          <w:sz w:val="24"/>
          <w:szCs w:val="24"/>
        </w:rPr>
      </w:pPr>
      <w:r w:rsidRPr="007F3648">
        <w:rPr>
          <w:rStyle w:val="Pogrubienie"/>
          <w:rFonts w:cs="Arial"/>
        </w:rPr>
        <w:t>Kontakt dla mediów:</w:t>
      </w:r>
    </w:p>
    <w:p w14:paraId="6ED1E940" w14:textId="77777777" w:rsidR="007C1108" w:rsidRDefault="007C1108" w:rsidP="00B648AA">
      <w:pPr>
        <w:spacing w:after="0" w:line="360" w:lineRule="auto"/>
      </w:pPr>
      <w:r>
        <w:t>Przemysław Zieliński                                                                                                                              zespół</w:t>
      </w:r>
      <w:r w:rsidRPr="007F3648">
        <w:t xml:space="preserve"> prasowy</w:t>
      </w:r>
      <w:r w:rsidRPr="007C6A99">
        <w:rPr>
          <w:rStyle w:val="Pogrubienie"/>
          <w:rFonts w:cs="Arial"/>
        </w:rPr>
        <w:t xml:space="preserve"> </w:t>
      </w:r>
      <w:r>
        <w:rPr>
          <w:rStyle w:val="Pogrubienie"/>
          <w:rFonts w:cs="Arial"/>
        </w:rPr>
        <w:t xml:space="preserve">                                                                                                                             </w:t>
      </w:r>
      <w:r w:rsidRPr="007C6A99">
        <w:rPr>
          <w:rStyle w:val="Pogrubienie"/>
          <w:rFonts w:cs="Arial"/>
          <w:b w:val="0"/>
        </w:rPr>
        <w:t>PKP Polskie Linie Kolejowe S.A.</w:t>
      </w:r>
      <w:r w:rsidRPr="007C6A99">
        <w:rPr>
          <w:b/>
        </w:rPr>
        <w:br/>
      </w:r>
      <w:r w:rsidRPr="007F3648">
        <w:rPr>
          <w:rStyle w:val="Hipercze"/>
          <w:color w:val="0071BC"/>
          <w:shd w:val="clear" w:color="auto" w:fill="FFFFFF"/>
        </w:rPr>
        <w:t>rzecznik@plk-sa.pl</w:t>
      </w:r>
      <w:r>
        <w:br/>
        <w:t>T: +48 506 564 659</w:t>
      </w:r>
    </w:p>
    <w:p w14:paraId="05EE23E1" w14:textId="77777777" w:rsidR="007C1108" w:rsidRPr="00421617" w:rsidRDefault="007C1108" w:rsidP="00421617">
      <w:pPr>
        <w:pStyle w:val="NormalnyWeb"/>
        <w:shd w:val="clear" w:color="auto" w:fill="FFFFFF"/>
        <w:spacing w:before="0" w:beforeAutospacing="0" w:after="225" w:afterAutospacing="0" w:line="369" w:lineRule="atLeast"/>
        <w:rPr>
          <w:rFonts w:ascii="Arial" w:hAnsi="Arial" w:cs="Arial"/>
          <w:sz w:val="22"/>
          <w:szCs w:val="22"/>
        </w:rPr>
      </w:pPr>
    </w:p>
    <w:sectPr w:rsidR="007C1108" w:rsidRPr="00421617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3C03B" w14:textId="77777777" w:rsidR="0065508E" w:rsidRDefault="0065508E" w:rsidP="009D1AEB">
      <w:pPr>
        <w:spacing w:after="0" w:line="240" w:lineRule="auto"/>
      </w:pPr>
      <w:r>
        <w:separator/>
      </w:r>
    </w:p>
  </w:endnote>
  <w:endnote w:type="continuationSeparator" w:id="0">
    <w:p w14:paraId="03DF6980" w14:textId="77777777" w:rsidR="0065508E" w:rsidRDefault="0065508E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E2BDF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442CB2D4" w14:textId="77777777" w:rsidR="00552C7E" w:rsidRDefault="00552C7E" w:rsidP="00552C7E">
    <w:pPr>
      <w:spacing w:after="0" w:line="240" w:lineRule="auto"/>
      <w:jc w:val="both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01D55A8B" w14:textId="77777777" w:rsidR="00552C7E" w:rsidRDefault="00552C7E" w:rsidP="00552C7E">
    <w:pPr>
      <w:spacing w:after="0" w:line="240" w:lineRule="auto"/>
      <w:jc w:val="both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14:paraId="09378B68" w14:textId="0A90F891" w:rsidR="00860074" w:rsidRPr="00860074" w:rsidRDefault="00552C7E" w:rsidP="00552C7E">
    <w:pPr>
      <w:spacing w:after="0" w:line="240" w:lineRule="auto"/>
      <w:jc w:val="both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REGON 017319027. Wysokość kapitału zakładowego w całości wpłaconego: 3</w:t>
    </w:r>
    <w:r w:rsidR="00B53775">
      <w:rPr>
        <w:rFonts w:cs="Arial"/>
        <w:color w:val="727271"/>
        <w:sz w:val="14"/>
        <w:szCs w:val="14"/>
      </w:rPr>
      <w:t>7</w:t>
    </w:r>
    <w:r>
      <w:rPr>
        <w:rFonts w:cs="Arial"/>
        <w:color w:val="727271"/>
        <w:sz w:val="14"/>
        <w:szCs w:val="14"/>
      </w:rPr>
      <w:t>.</w:t>
    </w:r>
    <w:r w:rsidR="00B53775">
      <w:rPr>
        <w:rFonts w:cs="Arial"/>
        <w:color w:val="727271"/>
        <w:sz w:val="14"/>
        <w:szCs w:val="14"/>
      </w:rPr>
      <w:t>277</w:t>
    </w:r>
    <w:r>
      <w:rPr>
        <w:rFonts w:cs="Arial"/>
        <w:color w:val="727271"/>
        <w:sz w:val="14"/>
        <w:szCs w:val="14"/>
      </w:rPr>
      <w:t>.</w:t>
    </w:r>
    <w:r w:rsidR="00B53775">
      <w:rPr>
        <w:rFonts w:cs="Arial"/>
        <w:color w:val="727271"/>
        <w:sz w:val="14"/>
        <w:szCs w:val="14"/>
      </w:rPr>
      <w:t>023</w:t>
    </w:r>
    <w:r>
      <w:rPr>
        <w:rFonts w:cs="Arial"/>
        <w:color w:val="727271"/>
        <w:sz w:val="14"/>
        <w:szCs w:val="14"/>
      </w:rPr>
      <w:t>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4AFB6" w14:textId="77777777" w:rsidR="0065508E" w:rsidRDefault="0065508E" w:rsidP="009D1AEB">
      <w:pPr>
        <w:spacing w:after="0" w:line="240" w:lineRule="auto"/>
      </w:pPr>
      <w:r>
        <w:separator/>
      </w:r>
    </w:p>
  </w:footnote>
  <w:footnote w:type="continuationSeparator" w:id="0">
    <w:p w14:paraId="0B8CDB7D" w14:textId="77777777" w:rsidR="0065508E" w:rsidRDefault="0065508E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7E629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43F5D72" wp14:editId="4DF0BE9F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BD3E1A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10046522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13A87C3B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41B2A3B9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7D3FC433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1256CA1F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2694C8D3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34E91E05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3F5D72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6DBD3E1A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10046522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13A87C3B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41B2A3B9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7D3FC433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1256CA1F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2694C8D3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34E91E05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7CDBC4B" wp14:editId="1ABD5D9E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E673B"/>
    <w:multiLevelType w:val="multilevel"/>
    <w:tmpl w:val="32DA3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463C28C0"/>
    <w:multiLevelType w:val="hybridMultilevel"/>
    <w:tmpl w:val="CB04F9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2439730">
    <w:abstractNumId w:val="2"/>
  </w:num>
  <w:num w:numId="2" w16cid:durableId="2016614674">
    <w:abstractNumId w:val="1"/>
  </w:num>
  <w:num w:numId="3" w16cid:durableId="1626278227">
    <w:abstractNumId w:val="3"/>
  </w:num>
  <w:num w:numId="4" w16cid:durableId="1970282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11694"/>
    <w:rsid w:val="000149B4"/>
    <w:rsid w:val="00023C45"/>
    <w:rsid w:val="000305DF"/>
    <w:rsid w:val="000602CB"/>
    <w:rsid w:val="00072424"/>
    <w:rsid w:val="00072994"/>
    <w:rsid w:val="000A3B2B"/>
    <w:rsid w:val="000A6908"/>
    <w:rsid w:val="000C41ED"/>
    <w:rsid w:val="000D38B8"/>
    <w:rsid w:val="000D3EC2"/>
    <w:rsid w:val="000D4320"/>
    <w:rsid w:val="000D4686"/>
    <w:rsid w:val="000E41B8"/>
    <w:rsid w:val="000F1E4F"/>
    <w:rsid w:val="00105994"/>
    <w:rsid w:val="00106CFB"/>
    <w:rsid w:val="001168B0"/>
    <w:rsid w:val="001248B0"/>
    <w:rsid w:val="0014543B"/>
    <w:rsid w:val="001473E5"/>
    <w:rsid w:val="00160059"/>
    <w:rsid w:val="00164DC9"/>
    <w:rsid w:val="001745FF"/>
    <w:rsid w:val="00180810"/>
    <w:rsid w:val="001825BC"/>
    <w:rsid w:val="00191DED"/>
    <w:rsid w:val="00192AA4"/>
    <w:rsid w:val="001A0FA4"/>
    <w:rsid w:val="001A4FCB"/>
    <w:rsid w:val="001B24C8"/>
    <w:rsid w:val="001B46B3"/>
    <w:rsid w:val="001D513A"/>
    <w:rsid w:val="001E0F55"/>
    <w:rsid w:val="001E2E83"/>
    <w:rsid w:val="001F123C"/>
    <w:rsid w:val="001F1303"/>
    <w:rsid w:val="001F232D"/>
    <w:rsid w:val="001F3200"/>
    <w:rsid w:val="001F7D36"/>
    <w:rsid w:val="002004E4"/>
    <w:rsid w:val="0020069B"/>
    <w:rsid w:val="00207F17"/>
    <w:rsid w:val="00212ABD"/>
    <w:rsid w:val="00231267"/>
    <w:rsid w:val="002313C2"/>
    <w:rsid w:val="00236985"/>
    <w:rsid w:val="00250BB4"/>
    <w:rsid w:val="00260E09"/>
    <w:rsid w:val="00262723"/>
    <w:rsid w:val="002725C8"/>
    <w:rsid w:val="002760D6"/>
    <w:rsid w:val="00277762"/>
    <w:rsid w:val="00290E82"/>
    <w:rsid w:val="00291328"/>
    <w:rsid w:val="00296E42"/>
    <w:rsid w:val="002A16AD"/>
    <w:rsid w:val="002B017D"/>
    <w:rsid w:val="002B3AE1"/>
    <w:rsid w:val="002C48B7"/>
    <w:rsid w:val="002E3404"/>
    <w:rsid w:val="002F6760"/>
    <w:rsid w:val="002F6767"/>
    <w:rsid w:val="00300D8C"/>
    <w:rsid w:val="00303B5A"/>
    <w:rsid w:val="00306C27"/>
    <w:rsid w:val="003333DD"/>
    <w:rsid w:val="0033726E"/>
    <w:rsid w:val="00341B9D"/>
    <w:rsid w:val="00346665"/>
    <w:rsid w:val="0034692C"/>
    <w:rsid w:val="0034719B"/>
    <w:rsid w:val="003542AD"/>
    <w:rsid w:val="003543D6"/>
    <w:rsid w:val="00357A92"/>
    <w:rsid w:val="003645B2"/>
    <w:rsid w:val="00364DF4"/>
    <w:rsid w:val="00371D37"/>
    <w:rsid w:val="003854D8"/>
    <w:rsid w:val="00387487"/>
    <w:rsid w:val="0039370D"/>
    <w:rsid w:val="00393E77"/>
    <w:rsid w:val="003946FB"/>
    <w:rsid w:val="00394C06"/>
    <w:rsid w:val="0039727C"/>
    <w:rsid w:val="003A1670"/>
    <w:rsid w:val="003A3205"/>
    <w:rsid w:val="003A44A5"/>
    <w:rsid w:val="003B525D"/>
    <w:rsid w:val="003B6AE3"/>
    <w:rsid w:val="003C5E6C"/>
    <w:rsid w:val="003E2D11"/>
    <w:rsid w:val="003E3E38"/>
    <w:rsid w:val="003E5926"/>
    <w:rsid w:val="003F3A69"/>
    <w:rsid w:val="003F5E5F"/>
    <w:rsid w:val="00401F21"/>
    <w:rsid w:val="00412462"/>
    <w:rsid w:val="004150D3"/>
    <w:rsid w:val="00421617"/>
    <w:rsid w:val="00435576"/>
    <w:rsid w:val="0044043D"/>
    <w:rsid w:val="00442FCE"/>
    <w:rsid w:val="00444ABA"/>
    <w:rsid w:val="00445D49"/>
    <w:rsid w:val="00450285"/>
    <w:rsid w:val="00450C5A"/>
    <w:rsid w:val="0045494F"/>
    <w:rsid w:val="00466CC9"/>
    <w:rsid w:val="00495D87"/>
    <w:rsid w:val="004A17DD"/>
    <w:rsid w:val="004A223B"/>
    <w:rsid w:val="004D3861"/>
    <w:rsid w:val="004E3D71"/>
    <w:rsid w:val="004E677E"/>
    <w:rsid w:val="004F04B9"/>
    <w:rsid w:val="00505958"/>
    <w:rsid w:val="0051575E"/>
    <w:rsid w:val="00531FF3"/>
    <w:rsid w:val="005345C5"/>
    <w:rsid w:val="00541B5B"/>
    <w:rsid w:val="00552C7E"/>
    <w:rsid w:val="00567F1D"/>
    <w:rsid w:val="005943F9"/>
    <w:rsid w:val="00596CEC"/>
    <w:rsid w:val="005A243C"/>
    <w:rsid w:val="005A27C4"/>
    <w:rsid w:val="005A3CB3"/>
    <w:rsid w:val="005A7680"/>
    <w:rsid w:val="005A7FA4"/>
    <w:rsid w:val="005B1DC4"/>
    <w:rsid w:val="005B1FEC"/>
    <w:rsid w:val="005C6B81"/>
    <w:rsid w:val="005E5938"/>
    <w:rsid w:val="005E5A21"/>
    <w:rsid w:val="00606540"/>
    <w:rsid w:val="00607A57"/>
    <w:rsid w:val="00616673"/>
    <w:rsid w:val="0062064B"/>
    <w:rsid w:val="006331ED"/>
    <w:rsid w:val="0063625B"/>
    <w:rsid w:val="0063717E"/>
    <w:rsid w:val="0065508E"/>
    <w:rsid w:val="0065546E"/>
    <w:rsid w:val="00656059"/>
    <w:rsid w:val="00665832"/>
    <w:rsid w:val="00671E21"/>
    <w:rsid w:val="00672CE5"/>
    <w:rsid w:val="00676DC8"/>
    <w:rsid w:val="00686E7C"/>
    <w:rsid w:val="006927A3"/>
    <w:rsid w:val="006B1136"/>
    <w:rsid w:val="006C159E"/>
    <w:rsid w:val="006C177C"/>
    <w:rsid w:val="006C6C1C"/>
    <w:rsid w:val="006D6CAD"/>
    <w:rsid w:val="006E00F9"/>
    <w:rsid w:val="007106E7"/>
    <w:rsid w:val="00715FCA"/>
    <w:rsid w:val="007162B2"/>
    <w:rsid w:val="00730B51"/>
    <w:rsid w:val="00731391"/>
    <w:rsid w:val="007317F6"/>
    <w:rsid w:val="00742519"/>
    <w:rsid w:val="00765250"/>
    <w:rsid w:val="00777D9F"/>
    <w:rsid w:val="00781E8C"/>
    <w:rsid w:val="007A0F1C"/>
    <w:rsid w:val="007A7804"/>
    <w:rsid w:val="007A7B6A"/>
    <w:rsid w:val="007C0244"/>
    <w:rsid w:val="007C1108"/>
    <w:rsid w:val="007C6F17"/>
    <w:rsid w:val="007F0F98"/>
    <w:rsid w:val="007F3648"/>
    <w:rsid w:val="00807C04"/>
    <w:rsid w:val="00814172"/>
    <w:rsid w:val="00815D79"/>
    <w:rsid w:val="00823136"/>
    <w:rsid w:val="00827EF3"/>
    <w:rsid w:val="0083684F"/>
    <w:rsid w:val="00850114"/>
    <w:rsid w:val="00850BFC"/>
    <w:rsid w:val="00851CB4"/>
    <w:rsid w:val="00852656"/>
    <w:rsid w:val="00857FD0"/>
    <w:rsid w:val="00860074"/>
    <w:rsid w:val="008832CE"/>
    <w:rsid w:val="00883510"/>
    <w:rsid w:val="008A1645"/>
    <w:rsid w:val="008A5E7F"/>
    <w:rsid w:val="008B50A8"/>
    <w:rsid w:val="008B5144"/>
    <w:rsid w:val="008B526C"/>
    <w:rsid w:val="008C3EDA"/>
    <w:rsid w:val="008C627C"/>
    <w:rsid w:val="008D5441"/>
    <w:rsid w:val="008D57C9"/>
    <w:rsid w:val="008F6447"/>
    <w:rsid w:val="00900917"/>
    <w:rsid w:val="00903551"/>
    <w:rsid w:val="009044FD"/>
    <w:rsid w:val="00906C33"/>
    <w:rsid w:val="00907415"/>
    <w:rsid w:val="00910895"/>
    <w:rsid w:val="00911C38"/>
    <w:rsid w:val="00914E22"/>
    <w:rsid w:val="009156B5"/>
    <w:rsid w:val="00916A62"/>
    <w:rsid w:val="00931A3D"/>
    <w:rsid w:val="00936029"/>
    <w:rsid w:val="00951C5E"/>
    <w:rsid w:val="0095431B"/>
    <w:rsid w:val="00983323"/>
    <w:rsid w:val="00985500"/>
    <w:rsid w:val="00985E0A"/>
    <w:rsid w:val="0098703D"/>
    <w:rsid w:val="00990FF7"/>
    <w:rsid w:val="00993C28"/>
    <w:rsid w:val="009A20D1"/>
    <w:rsid w:val="009B2722"/>
    <w:rsid w:val="009C0C6E"/>
    <w:rsid w:val="009C7F7C"/>
    <w:rsid w:val="009D1AEB"/>
    <w:rsid w:val="009D343E"/>
    <w:rsid w:val="009D6101"/>
    <w:rsid w:val="009D7C5F"/>
    <w:rsid w:val="009E38FA"/>
    <w:rsid w:val="00A05027"/>
    <w:rsid w:val="00A050AF"/>
    <w:rsid w:val="00A136D2"/>
    <w:rsid w:val="00A15AED"/>
    <w:rsid w:val="00A40711"/>
    <w:rsid w:val="00A43AA6"/>
    <w:rsid w:val="00A50313"/>
    <w:rsid w:val="00A55AB6"/>
    <w:rsid w:val="00A655C8"/>
    <w:rsid w:val="00A72B76"/>
    <w:rsid w:val="00A81BA1"/>
    <w:rsid w:val="00A82D53"/>
    <w:rsid w:val="00A83140"/>
    <w:rsid w:val="00A86833"/>
    <w:rsid w:val="00A90B6F"/>
    <w:rsid w:val="00A90C41"/>
    <w:rsid w:val="00A978EE"/>
    <w:rsid w:val="00AA51CB"/>
    <w:rsid w:val="00AB09B2"/>
    <w:rsid w:val="00AC4C25"/>
    <w:rsid w:val="00AE334C"/>
    <w:rsid w:val="00AE4A65"/>
    <w:rsid w:val="00AE56CD"/>
    <w:rsid w:val="00AE5B1E"/>
    <w:rsid w:val="00AF21CB"/>
    <w:rsid w:val="00AF5ABF"/>
    <w:rsid w:val="00B01651"/>
    <w:rsid w:val="00B042EA"/>
    <w:rsid w:val="00B05DA7"/>
    <w:rsid w:val="00B20534"/>
    <w:rsid w:val="00B364BB"/>
    <w:rsid w:val="00B41166"/>
    <w:rsid w:val="00B53775"/>
    <w:rsid w:val="00B54E4C"/>
    <w:rsid w:val="00B5615C"/>
    <w:rsid w:val="00B648AA"/>
    <w:rsid w:val="00B7541B"/>
    <w:rsid w:val="00B87E5C"/>
    <w:rsid w:val="00B90F0C"/>
    <w:rsid w:val="00B90F43"/>
    <w:rsid w:val="00BB4807"/>
    <w:rsid w:val="00BC4660"/>
    <w:rsid w:val="00BD74B2"/>
    <w:rsid w:val="00BE4B4C"/>
    <w:rsid w:val="00BF426A"/>
    <w:rsid w:val="00C03C78"/>
    <w:rsid w:val="00C15921"/>
    <w:rsid w:val="00C239CE"/>
    <w:rsid w:val="00C300CB"/>
    <w:rsid w:val="00C34429"/>
    <w:rsid w:val="00C35071"/>
    <w:rsid w:val="00C46713"/>
    <w:rsid w:val="00C5408A"/>
    <w:rsid w:val="00C663B6"/>
    <w:rsid w:val="00C77848"/>
    <w:rsid w:val="00C82A76"/>
    <w:rsid w:val="00C90AE2"/>
    <w:rsid w:val="00C95C63"/>
    <w:rsid w:val="00CA0FE7"/>
    <w:rsid w:val="00CA462C"/>
    <w:rsid w:val="00CA57E5"/>
    <w:rsid w:val="00CB1184"/>
    <w:rsid w:val="00CD19E5"/>
    <w:rsid w:val="00CD4E47"/>
    <w:rsid w:val="00CE70E1"/>
    <w:rsid w:val="00CF3D6F"/>
    <w:rsid w:val="00CF535A"/>
    <w:rsid w:val="00D1109B"/>
    <w:rsid w:val="00D149FC"/>
    <w:rsid w:val="00D37E1F"/>
    <w:rsid w:val="00D40501"/>
    <w:rsid w:val="00D40793"/>
    <w:rsid w:val="00D41680"/>
    <w:rsid w:val="00D44E82"/>
    <w:rsid w:val="00D46767"/>
    <w:rsid w:val="00D5282E"/>
    <w:rsid w:val="00D538DA"/>
    <w:rsid w:val="00D55254"/>
    <w:rsid w:val="00D56C12"/>
    <w:rsid w:val="00D60305"/>
    <w:rsid w:val="00D70AD7"/>
    <w:rsid w:val="00D74A33"/>
    <w:rsid w:val="00D75F43"/>
    <w:rsid w:val="00D87BD7"/>
    <w:rsid w:val="00DA0992"/>
    <w:rsid w:val="00DA31FA"/>
    <w:rsid w:val="00DA34B8"/>
    <w:rsid w:val="00DA5084"/>
    <w:rsid w:val="00DA6AFD"/>
    <w:rsid w:val="00DC2F6F"/>
    <w:rsid w:val="00DC31F2"/>
    <w:rsid w:val="00DD56ED"/>
    <w:rsid w:val="00DD7C39"/>
    <w:rsid w:val="00DE2A58"/>
    <w:rsid w:val="00DF4113"/>
    <w:rsid w:val="00E07F37"/>
    <w:rsid w:val="00E1232A"/>
    <w:rsid w:val="00E13559"/>
    <w:rsid w:val="00E1441D"/>
    <w:rsid w:val="00E24594"/>
    <w:rsid w:val="00E56D86"/>
    <w:rsid w:val="00E738FB"/>
    <w:rsid w:val="00E74D73"/>
    <w:rsid w:val="00E80480"/>
    <w:rsid w:val="00E8344E"/>
    <w:rsid w:val="00E9133A"/>
    <w:rsid w:val="00E97DBC"/>
    <w:rsid w:val="00EA4FB3"/>
    <w:rsid w:val="00EA6434"/>
    <w:rsid w:val="00EB221B"/>
    <w:rsid w:val="00EC2E33"/>
    <w:rsid w:val="00EC2ED8"/>
    <w:rsid w:val="00EF099F"/>
    <w:rsid w:val="00F05151"/>
    <w:rsid w:val="00F0640B"/>
    <w:rsid w:val="00F10097"/>
    <w:rsid w:val="00F12322"/>
    <w:rsid w:val="00F16B83"/>
    <w:rsid w:val="00F17896"/>
    <w:rsid w:val="00F260FF"/>
    <w:rsid w:val="00F33FD9"/>
    <w:rsid w:val="00F46981"/>
    <w:rsid w:val="00F56DD5"/>
    <w:rsid w:val="00F62445"/>
    <w:rsid w:val="00F7317B"/>
    <w:rsid w:val="00F77B6F"/>
    <w:rsid w:val="00F90980"/>
    <w:rsid w:val="00F92440"/>
    <w:rsid w:val="00F9361F"/>
    <w:rsid w:val="00F94B93"/>
    <w:rsid w:val="00FA1AA0"/>
    <w:rsid w:val="00FA448D"/>
    <w:rsid w:val="00FC1052"/>
    <w:rsid w:val="00FC2434"/>
    <w:rsid w:val="00FC2982"/>
    <w:rsid w:val="00FC3E8D"/>
    <w:rsid w:val="00FC679B"/>
    <w:rsid w:val="00FC76EF"/>
    <w:rsid w:val="00FD1223"/>
    <w:rsid w:val="00FD2F20"/>
    <w:rsid w:val="00FE60FF"/>
    <w:rsid w:val="00FF0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BEC476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421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8683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86833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868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1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27B134-64BC-4B68-8D68-5F07A7C54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730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Przywrócimy kolej z Kartuz do Lęborka – z myślą o podróżnych i elektrowni jądrowej</vt:lpstr>
    </vt:vector>
  </TitlesOfParts>
  <Company>PKP PLK S.A.</Company>
  <LinksUpToDate>false</LinksUpToDate>
  <CharactersWithSpaces>5100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Przywrócimy kolej z Kartuz do Lęborka – z myślą o podróżnych i elektrowni jądrowej</dc:title>
  <dc:subject/>
  <dc:creator>Przemyslaw.Zielinski2@plk-sa.pl</dc:creator>
  <cp:keywords/>
  <dc:description/>
  <cp:lastModifiedBy>Dudzińska Maria</cp:lastModifiedBy>
  <cp:revision>2</cp:revision>
  <dcterms:created xsi:type="dcterms:W3CDTF">2025-09-23T06:55:00Z</dcterms:created>
  <dcterms:modified xsi:type="dcterms:W3CDTF">2025-09-23T06:55:00Z</dcterms:modified>
</cp:coreProperties>
</file>