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E5" w:rsidRDefault="00174DE5" w:rsidP="00174DE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74DE5" w:rsidRDefault="00174DE5" w:rsidP="00174DE5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+ 48 22 473 30 02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fax + 48 22 473 23 34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rzecznik@plk-sa.pl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</w:p>
    <w:p w:rsidR="00174DE5" w:rsidRPr="003F74F3" w:rsidRDefault="00E4772E" w:rsidP="00174DE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Warszawa, </w:t>
      </w:r>
      <w:r w:rsidR="00CE1150">
        <w:rPr>
          <w:rFonts w:ascii="Arial" w:hAnsi="Arial" w:cs="Arial"/>
          <w:sz w:val="22"/>
          <w:szCs w:val="22"/>
        </w:rPr>
        <w:t xml:space="preserve">8 </w:t>
      </w:r>
      <w:r w:rsidR="00935044">
        <w:rPr>
          <w:rFonts w:ascii="Arial" w:hAnsi="Arial" w:cs="Arial"/>
          <w:sz w:val="22"/>
          <w:szCs w:val="22"/>
        </w:rPr>
        <w:t xml:space="preserve">maja </w:t>
      </w:r>
      <w:r w:rsidR="00174DE5" w:rsidRPr="003F74F3">
        <w:rPr>
          <w:rFonts w:ascii="Arial" w:hAnsi="Arial" w:cs="Arial"/>
          <w:sz w:val="22"/>
          <w:szCs w:val="22"/>
        </w:rPr>
        <w:t xml:space="preserve">2018 r. </w:t>
      </w:r>
    </w:p>
    <w:p w:rsidR="00EC3E5D" w:rsidRDefault="00EC3E5D" w:rsidP="00EC3E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74DE5" w:rsidRPr="00CE1150" w:rsidRDefault="00174DE5" w:rsidP="00CE11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E1150">
        <w:rPr>
          <w:rFonts w:ascii="Arial" w:hAnsi="Arial" w:cs="Arial"/>
          <w:b/>
          <w:sz w:val="22"/>
          <w:szCs w:val="22"/>
        </w:rPr>
        <w:t>Informacja prasowa</w:t>
      </w:r>
    </w:p>
    <w:p w:rsidR="00CE1150" w:rsidRPr="00CE1150" w:rsidRDefault="00CE1150" w:rsidP="00CE1150">
      <w:pPr>
        <w:spacing w:line="360" w:lineRule="auto"/>
        <w:jc w:val="both"/>
        <w:rPr>
          <w:sz w:val="22"/>
          <w:szCs w:val="22"/>
        </w:rPr>
      </w:pPr>
      <w:r w:rsidRPr="00CE1150">
        <w:rPr>
          <w:rFonts w:ascii="Arial" w:hAnsi="Arial" w:cs="Arial"/>
          <w:b/>
          <w:bCs/>
          <w:sz w:val="22"/>
          <w:szCs w:val="22"/>
        </w:rPr>
        <w:t>PLK za 1,4 mld zł szykują lepszy dostęp do trójmiejskich portów</w:t>
      </w:r>
    </w:p>
    <w:p w:rsidR="00CE1150" w:rsidRPr="00CE1150" w:rsidRDefault="00CE1150" w:rsidP="00CE1150">
      <w:pPr>
        <w:spacing w:line="360" w:lineRule="auto"/>
        <w:jc w:val="both"/>
        <w:rPr>
          <w:sz w:val="22"/>
          <w:szCs w:val="22"/>
        </w:rPr>
      </w:pPr>
      <w:r w:rsidRPr="00CE1150">
        <w:rPr>
          <w:rFonts w:ascii="Arial" w:hAnsi="Arial" w:cs="Arial"/>
          <w:b/>
          <w:bCs/>
          <w:sz w:val="22"/>
          <w:szCs w:val="22"/>
        </w:rPr>
        <w:t> </w:t>
      </w:r>
    </w:p>
    <w:p w:rsidR="00CE1150" w:rsidRPr="00CE1150" w:rsidRDefault="00CE1150" w:rsidP="00CE1150">
      <w:pPr>
        <w:spacing w:line="360" w:lineRule="auto"/>
        <w:jc w:val="both"/>
        <w:rPr>
          <w:sz w:val="22"/>
          <w:szCs w:val="22"/>
        </w:rPr>
      </w:pPr>
      <w:r w:rsidRPr="00CE1150">
        <w:rPr>
          <w:rFonts w:ascii="Arial" w:hAnsi="Arial" w:cs="Arial"/>
          <w:b/>
          <w:bCs/>
          <w:sz w:val="22"/>
          <w:szCs w:val="22"/>
        </w:rPr>
        <w:t xml:space="preserve">PKP Polskie Linie Kolejowe S.A. ogłosiły dwa przetargi na poprawę dostępu kolejowego do portów morskich w Gdańsku i Gdyni. Szykuje się obsługa większej liczby towarów, możliwość odprawiania cięższych i dłuższych pociągów </w:t>
      </w:r>
      <w:r w:rsidR="00CB162C">
        <w:rPr>
          <w:rFonts w:ascii="Arial" w:hAnsi="Arial" w:cs="Arial"/>
          <w:b/>
          <w:bCs/>
          <w:sz w:val="22"/>
          <w:szCs w:val="22"/>
        </w:rPr>
        <w:t>–</w:t>
      </w:r>
      <w:r w:rsidRPr="00CE1150">
        <w:rPr>
          <w:rFonts w:ascii="Arial" w:hAnsi="Arial" w:cs="Arial"/>
          <w:b/>
          <w:bCs/>
          <w:sz w:val="22"/>
          <w:szCs w:val="22"/>
        </w:rPr>
        <w:t xml:space="preserve"> </w:t>
      </w:r>
      <w:r w:rsidR="00CB162C">
        <w:rPr>
          <w:rFonts w:ascii="Arial" w:hAnsi="Arial" w:cs="Arial"/>
          <w:b/>
          <w:bCs/>
          <w:sz w:val="22"/>
          <w:szCs w:val="22"/>
        </w:rPr>
        <w:t xml:space="preserve">słowem, </w:t>
      </w:r>
      <w:r w:rsidR="00CB162C">
        <w:rPr>
          <w:rFonts w:ascii="Arial" w:hAnsi="Arial" w:cs="Arial"/>
          <w:b/>
          <w:bCs/>
          <w:sz w:val="22"/>
          <w:szCs w:val="22"/>
        </w:rPr>
        <w:br/>
      </w:r>
      <w:r w:rsidRPr="00CE1150">
        <w:rPr>
          <w:rFonts w:ascii="Arial" w:hAnsi="Arial" w:cs="Arial"/>
          <w:b/>
          <w:bCs/>
          <w:sz w:val="22"/>
          <w:szCs w:val="22"/>
        </w:rPr>
        <w:t xml:space="preserve">wzrost konkurencyjności kolejowego transportu towarowego. Łączna wartość projektów w Gdańsku i Gdyni wynosi ok. 1,4 mld zł. </w:t>
      </w:r>
    </w:p>
    <w:p w:rsidR="00CE1150" w:rsidRPr="00CE1150" w:rsidRDefault="00CE1150" w:rsidP="00CE1150">
      <w:pPr>
        <w:spacing w:line="360" w:lineRule="auto"/>
        <w:jc w:val="both"/>
        <w:rPr>
          <w:sz w:val="22"/>
          <w:szCs w:val="22"/>
        </w:rPr>
      </w:pPr>
      <w:r w:rsidRPr="00CE1150">
        <w:rPr>
          <w:rFonts w:ascii="Arial" w:hAnsi="Arial" w:cs="Arial"/>
          <w:sz w:val="22"/>
          <w:szCs w:val="22"/>
        </w:rPr>
        <w:t xml:space="preserve">Inwestycje z Krajowego Programu Kolejowego przyczynią się do wzrostu gospodarczego kraju. Skróci się czas przewozu ładunków i zwiększy konkurencyjności przewozów towarowych względem innych środków transportu. Poprawa warunków dla transportu towarów jest jednym z głównych celów PLK, zarządcy infrastruktury kolejowej w obecnej perspektywie finansowej 2014-2020. </w:t>
      </w:r>
    </w:p>
    <w:p w:rsidR="00CE1150" w:rsidRPr="00CE1150" w:rsidRDefault="00CB162C" w:rsidP="00CE1150">
      <w:pPr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Modernizacja obejmie przede wszystkim przebudowę</w:t>
      </w:r>
      <w:r w:rsidR="00CE1150" w:rsidRPr="00CE1150">
        <w:rPr>
          <w:rFonts w:ascii="Arial" w:hAnsi="Arial" w:cs="Arial"/>
          <w:sz w:val="22"/>
          <w:szCs w:val="22"/>
        </w:rPr>
        <w:t xml:space="preserve"> tor</w:t>
      </w:r>
      <w:r>
        <w:rPr>
          <w:rFonts w:ascii="Arial" w:hAnsi="Arial" w:cs="Arial"/>
          <w:sz w:val="22"/>
          <w:szCs w:val="22"/>
        </w:rPr>
        <w:t xml:space="preserve">ów na stacjach portowych </w:t>
      </w:r>
      <w:r w:rsidRPr="00CB162C">
        <w:rPr>
          <w:rFonts w:ascii="Arial" w:hAnsi="Arial" w:cs="Arial"/>
          <w:sz w:val="22"/>
          <w:szCs w:val="22"/>
        </w:rPr>
        <w:t>Gdańska</w:t>
      </w:r>
      <w:r w:rsidR="00CE1150" w:rsidRPr="00CB162C">
        <w:rPr>
          <w:rFonts w:ascii="Arial" w:hAnsi="Arial" w:cs="Arial"/>
          <w:sz w:val="22"/>
          <w:szCs w:val="22"/>
        </w:rPr>
        <w:t xml:space="preserve"> (około 70 km)</w:t>
      </w:r>
      <w:r w:rsidRPr="00CB162C">
        <w:rPr>
          <w:rFonts w:ascii="Arial" w:hAnsi="Arial" w:cs="Arial"/>
          <w:sz w:val="22"/>
          <w:szCs w:val="22"/>
        </w:rPr>
        <w:t xml:space="preserve"> </w:t>
      </w:r>
      <w:r w:rsidR="00CE1150" w:rsidRPr="00CB162C">
        <w:rPr>
          <w:rFonts w:ascii="Arial" w:hAnsi="Arial" w:cs="Arial"/>
          <w:sz w:val="22"/>
          <w:szCs w:val="22"/>
        </w:rPr>
        <w:t>i Gdyni Port (13</w:t>
      </w:r>
      <w:r w:rsidR="00CE1150" w:rsidRPr="00CE1150">
        <w:rPr>
          <w:rFonts w:ascii="Arial" w:hAnsi="Arial" w:cs="Arial"/>
          <w:sz w:val="22"/>
          <w:szCs w:val="22"/>
        </w:rPr>
        <w:t xml:space="preserve">0 km). Przebudowane zostaną rozjazdy oraz przejazdy kolejowo-drogowe. Na stacjach zwiększona zostanie liczba zelektryfikowanych torów. Powstaną nowe obiekty inżynieryjne. Możliwa będzie obsługa dłuższych i cięższych składów, czyli przeładunek większej ilość towarów. </w:t>
      </w:r>
    </w:p>
    <w:p w:rsidR="00CE1150" w:rsidRPr="00CE1150" w:rsidRDefault="00CE1150" w:rsidP="00CE1150">
      <w:pPr>
        <w:spacing w:line="360" w:lineRule="auto"/>
        <w:jc w:val="both"/>
        <w:rPr>
          <w:sz w:val="22"/>
          <w:szCs w:val="22"/>
        </w:rPr>
      </w:pPr>
      <w:r w:rsidRPr="00CE1150">
        <w:rPr>
          <w:rFonts w:ascii="Arial" w:hAnsi="Arial" w:cs="Arial"/>
          <w:sz w:val="22"/>
          <w:szCs w:val="22"/>
        </w:rPr>
        <w:t xml:space="preserve">Sprawniejszy ruch pociągów zapewni rozbudowa Lokalnego Centrum Sterowania, do którego dołączone będą stacje: Gdańsk Port Północny, Gdańsk Kanał Kaszubski i Gdańsk Zaspa Towarowa oraz budowa nowego Lokalnego Centrum Sterowania Gdynia Port. W efekcie prac wzrośnie punktualność i szybkość przejazdu pociągów. </w:t>
      </w:r>
    </w:p>
    <w:p w:rsidR="00CE1150" w:rsidRPr="00CE1150" w:rsidRDefault="00CE1150" w:rsidP="00CE1150">
      <w:pPr>
        <w:spacing w:line="360" w:lineRule="auto"/>
        <w:jc w:val="both"/>
        <w:rPr>
          <w:sz w:val="22"/>
          <w:szCs w:val="22"/>
        </w:rPr>
      </w:pPr>
      <w:r w:rsidRPr="00CE1150">
        <w:rPr>
          <w:rFonts w:ascii="Arial" w:hAnsi="Arial" w:cs="Arial"/>
          <w:sz w:val="22"/>
          <w:szCs w:val="22"/>
        </w:rPr>
        <w:t>Łączna wartość projektów „Poprawa dostępu kolejowego do portu morskiego w Gdyni</w:t>
      </w:r>
      <w:r w:rsidR="00CB162C">
        <w:rPr>
          <w:rFonts w:ascii="Arial" w:hAnsi="Arial" w:cs="Arial"/>
          <w:sz w:val="22"/>
          <w:szCs w:val="22"/>
        </w:rPr>
        <w:t xml:space="preserve">” </w:t>
      </w:r>
      <w:r w:rsidR="00CB162C">
        <w:rPr>
          <w:rFonts w:ascii="Arial" w:hAnsi="Arial" w:cs="Arial"/>
          <w:sz w:val="22"/>
          <w:szCs w:val="22"/>
        </w:rPr>
        <w:br/>
        <w:t>oraz „Poprawa infrastruktury </w:t>
      </w:r>
      <w:r w:rsidRPr="00CE1150">
        <w:rPr>
          <w:rFonts w:ascii="Arial" w:hAnsi="Arial" w:cs="Arial"/>
          <w:sz w:val="22"/>
          <w:szCs w:val="22"/>
        </w:rPr>
        <w:t xml:space="preserve">kolejowego dostępu do portu Gdańsk” wynosi 1,4 mld zł, </w:t>
      </w:r>
      <w:r w:rsidR="00CB162C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CE1150">
        <w:rPr>
          <w:rFonts w:ascii="Arial" w:hAnsi="Arial" w:cs="Arial"/>
          <w:sz w:val="22"/>
          <w:szCs w:val="22"/>
        </w:rPr>
        <w:t xml:space="preserve">w tym niemal 84 proc. środków zapewnionych jest z unijnej kasy - ze środków instrumentu finansowego </w:t>
      </w:r>
      <w:proofErr w:type="spellStart"/>
      <w:r w:rsidRPr="00CE1150">
        <w:rPr>
          <w:rFonts w:ascii="Arial" w:hAnsi="Arial" w:cs="Arial"/>
          <w:sz w:val="22"/>
          <w:szCs w:val="22"/>
        </w:rPr>
        <w:t>Connecting</w:t>
      </w:r>
      <w:proofErr w:type="spellEnd"/>
      <w:r w:rsidRPr="00CE1150">
        <w:rPr>
          <w:rFonts w:ascii="Arial" w:hAnsi="Arial" w:cs="Arial"/>
          <w:sz w:val="22"/>
          <w:szCs w:val="22"/>
        </w:rPr>
        <w:t xml:space="preserve"> Europe </w:t>
      </w:r>
      <w:proofErr w:type="spellStart"/>
      <w:r w:rsidRPr="00CE1150">
        <w:rPr>
          <w:rFonts w:ascii="Arial" w:hAnsi="Arial" w:cs="Arial"/>
          <w:sz w:val="22"/>
          <w:szCs w:val="22"/>
        </w:rPr>
        <w:t>Facility</w:t>
      </w:r>
      <w:proofErr w:type="spellEnd"/>
      <w:r w:rsidRPr="00CE1150">
        <w:rPr>
          <w:rFonts w:ascii="Arial" w:hAnsi="Arial" w:cs="Arial"/>
          <w:sz w:val="22"/>
          <w:szCs w:val="22"/>
        </w:rPr>
        <w:t xml:space="preserve"> (CEF) – „Łącząc Europę”. </w:t>
      </w:r>
    </w:p>
    <w:p w:rsidR="00CE1150" w:rsidRDefault="00CE1150" w:rsidP="00CE11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1150">
        <w:rPr>
          <w:rFonts w:ascii="Arial" w:hAnsi="Arial" w:cs="Arial"/>
          <w:sz w:val="22"/>
          <w:szCs w:val="22"/>
        </w:rPr>
        <w:t xml:space="preserve">Do 2020 roku PKP Polskie Linie Kolejowe S.A. zamierzają zrealizować program portowy, </w:t>
      </w:r>
      <w:r w:rsidR="00CB162C">
        <w:rPr>
          <w:rFonts w:ascii="Arial" w:hAnsi="Arial" w:cs="Arial"/>
          <w:sz w:val="22"/>
          <w:szCs w:val="22"/>
        </w:rPr>
        <w:br/>
      </w:r>
      <w:r w:rsidRPr="00CE1150">
        <w:rPr>
          <w:rFonts w:ascii="Arial" w:hAnsi="Arial" w:cs="Arial"/>
          <w:sz w:val="22"/>
          <w:szCs w:val="22"/>
        </w:rPr>
        <w:t xml:space="preserve">który obejmuje porty morskie w Gdańsku, Gdyni, Szczecinie i Świnoujściu. Lepszy przewóz towarów ze Śląska do trójmiejskich portów będzie możliwy także dzięki modernizacji magistrali </w:t>
      </w:r>
    </w:p>
    <w:p w:rsidR="00CE1150" w:rsidRDefault="00CE1150" w:rsidP="00CE11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1150" w:rsidRPr="00CE1150" w:rsidRDefault="00CE1150" w:rsidP="00CE1150">
      <w:pPr>
        <w:spacing w:line="360" w:lineRule="auto"/>
        <w:jc w:val="both"/>
        <w:rPr>
          <w:sz w:val="22"/>
          <w:szCs w:val="22"/>
        </w:rPr>
      </w:pPr>
      <w:r w:rsidRPr="00CE1150">
        <w:rPr>
          <w:rFonts w:ascii="Arial" w:hAnsi="Arial" w:cs="Arial"/>
          <w:sz w:val="22"/>
          <w:szCs w:val="22"/>
        </w:rPr>
        <w:t xml:space="preserve">węglowej, na odcinku Chorzów Batory – Tarnowskie Góry – Zduńska Wola Karsznice, za  ponad 2 mld zł. Również inwestycje na trasie Bydgoszcz – Trójmiasto, o przewidywanej wartości ok. 4 mld zł, zwiększą przepustowość linii, skrócą czas przewozu ładunków i zwiększą konkurencyjności przewozów towarowych. </w:t>
      </w:r>
    </w:p>
    <w:p w:rsidR="00CE1150" w:rsidRPr="00CE1150" w:rsidRDefault="00CE1150" w:rsidP="00CE1150">
      <w:pPr>
        <w:spacing w:line="360" w:lineRule="auto"/>
        <w:rPr>
          <w:sz w:val="22"/>
          <w:szCs w:val="22"/>
        </w:rPr>
      </w:pPr>
      <w:r w:rsidRPr="00CE1150">
        <w:rPr>
          <w:sz w:val="22"/>
          <w:szCs w:val="22"/>
        </w:rPr>
        <w:t> </w:t>
      </w:r>
    </w:p>
    <w:p w:rsidR="00CE1150" w:rsidRPr="00CE1150" w:rsidRDefault="00CE1150" w:rsidP="00CE11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C3E5D" w:rsidRPr="00E4772E" w:rsidRDefault="00EC3E5D" w:rsidP="00E477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74DE5" w:rsidRPr="003F74F3" w:rsidRDefault="00174DE5" w:rsidP="00174D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4DE5" w:rsidRDefault="00174DE5" w:rsidP="00174DE5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943600" cy="1247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DE5" w:rsidRDefault="00174DE5" w:rsidP="00174DE5">
      <w:pPr>
        <w:rPr>
          <w:rFonts w:ascii="Arial" w:hAnsi="Arial" w:cs="Arial"/>
          <w:i/>
          <w:sz w:val="18"/>
        </w:rPr>
      </w:pPr>
    </w:p>
    <w:p w:rsidR="00174DE5" w:rsidRDefault="00174DE5" w:rsidP="00174DE5">
      <w:pPr>
        <w:spacing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CE1150" w:rsidRDefault="00CE1150" w:rsidP="00E4772E">
      <w:pPr>
        <w:spacing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Mirosław Siemieniec</w:t>
      </w:r>
    </w:p>
    <w:p w:rsidR="00174DE5" w:rsidRDefault="00CE1150" w:rsidP="00E4772E">
      <w:pPr>
        <w:spacing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Rzecznik </w:t>
      </w:r>
      <w:r w:rsidR="00174DE5">
        <w:rPr>
          <w:rFonts w:ascii="Arial" w:hAnsi="Arial" w:cs="Arial"/>
          <w:color w:val="000000"/>
          <w:sz w:val="20"/>
          <w:szCs w:val="20"/>
        </w:rPr>
        <w:t xml:space="preserve">prasowy </w:t>
      </w:r>
    </w:p>
    <w:p w:rsidR="00174DE5" w:rsidRDefault="00174DE5" w:rsidP="00E4772E">
      <w:pPr>
        <w:spacing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PKP Polskie Linie Kolejowe S.A.</w:t>
      </w:r>
    </w:p>
    <w:p w:rsidR="00174DE5" w:rsidRDefault="00EC3E5D" w:rsidP="00E4772E">
      <w:pPr>
        <w:spacing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rzecznik</w:t>
      </w:r>
      <w:r w:rsidR="00174DE5">
        <w:rPr>
          <w:rFonts w:ascii="Arial" w:hAnsi="Arial" w:cs="Arial"/>
          <w:color w:val="000000"/>
          <w:sz w:val="20"/>
          <w:szCs w:val="20"/>
          <w:lang w:val="en-US"/>
        </w:rPr>
        <w:t xml:space="preserve">@plk-sa.pl </w:t>
      </w:r>
    </w:p>
    <w:p w:rsidR="00174DE5" w:rsidRDefault="00174DE5" w:rsidP="00E4772E">
      <w:pPr>
        <w:spacing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 w:rsidR="00CE1150">
        <w:rPr>
          <w:rFonts w:ascii="Arial" w:hAnsi="Arial" w:cs="Arial"/>
          <w:color w:val="000000"/>
          <w:sz w:val="20"/>
          <w:szCs w:val="20"/>
          <w:lang w:val="en-US"/>
        </w:rPr>
        <w:t> 694 480 239</w:t>
      </w:r>
    </w:p>
    <w:p w:rsidR="00174DE5" w:rsidRDefault="00174DE5" w:rsidP="00174DE5">
      <w:pPr>
        <w:jc w:val="center"/>
        <w:rPr>
          <w:rFonts w:ascii="Arial" w:hAnsi="Arial" w:cs="Arial"/>
          <w:b/>
          <w:sz w:val="20"/>
          <w:szCs w:val="20"/>
        </w:rPr>
      </w:pPr>
    </w:p>
    <w:p w:rsidR="00174DE5" w:rsidRDefault="00174DE5" w:rsidP="00174DE5">
      <w:pPr>
        <w:jc w:val="center"/>
        <w:rPr>
          <w:rFonts w:ascii="Arial" w:hAnsi="Arial" w:cs="Arial"/>
          <w:b/>
          <w:sz w:val="20"/>
          <w:szCs w:val="20"/>
        </w:rPr>
      </w:pPr>
    </w:p>
    <w:p w:rsidR="00174DE5" w:rsidRDefault="00174DE5" w:rsidP="00174DE5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p w:rsidR="00E222DD" w:rsidRPr="00174DE5" w:rsidRDefault="00E222DD" w:rsidP="00174DE5"/>
    <w:sectPr w:rsidR="00E222DD" w:rsidRPr="00174DE5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A50" w:rsidRDefault="00EE0A50" w:rsidP="006B0DBA">
      <w:r>
        <w:separator/>
      </w:r>
    </w:p>
  </w:endnote>
  <w:endnote w:type="continuationSeparator" w:id="0">
    <w:p w:rsidR="00EE0A50" w:rsidRDefault="00EE0A5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A50" w:rsidRDefault="00EE0A50" w:rsidP="006B0DBA">
      <w:r w:rsidRPr="006B0DBA">
        <w:rPr>
          <w:color w:val="000000"/>
        </w:rPr>
        <w:separator/>
      </w:r>
    </w:p>
  </w:footnote>
  <w:footnote w:type="continuationSeparator" w:id="0">
    <w:p w:rsidR="00EE0A50" w:rsidRDefault="00EE0A5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217C3"/>
    <w:rsid w:val="00050746"/>
    <w:rsid w:val="0009203E"/>
    <w:rsid w:val="000949F9"/>
    <w:rsid w:val="000B522A"/>
    <w:rsid w:val="000B734D"/>
    <w:rsid w:val="000C0A31"/>
    <w:rsid w:val="000D5AB3"/>
    <w:rsid w:val="000E07B9"/>
    <w:rsid w:val="000E07D2"/>
    <w:rsid w:val="00102768"/>
    <w:rsid w:val="00102FDF"/>
    <w:rsid w:val="00112715"/>
    <w:rsid w:val="00125FF3"/>
    <w:rsid w:val="001312F7"/>
    <w:rsid w:val="00134363"/>
    <w:rsid w:val="00145DA7"/>
    <w:rsid w:val="001504CE"/>
    <w:rsid w:val="001542CD"/>
    <w:rsid w:val="00163157"/>
    <w:rsid w:val="00174DE5"/>
    <w:rsid w:val="001A1CB7"/>
    <w:rsid w:val="001A6B35"/>
    <w:rsid w:val="001B68D5"/>
    <w:rsid w:val="001D25C6"/>
    <w:rsid w:val="001E20AB"/>
    <w:rsid w:val="001F0681"/>
    <w:rsid w:val="00205E70"/>
    <w:rsid w:val="00224DB5"/>
    <w:rsid w:val="00251066"/>
    <w:rsid w:val="0025219F"/>
    <w:rsid w:val="00272DB9"/>
    <w:rsid w:val="00290613"/>
    <w:rsid w:val="002B70B0"/>
    <w:rsid w:val="002E73D2"/>
    <w:rsid w:val="0031106A"/>
    <w:rsid w:val="00322159"/>
    <w:rsid w:val="003279EA"/>
    <w:rsid w:val="00365DB0"/>
    <w:rsid w:val="003666E5"/>
    <w:rsid w:val="00371D0C"/>
    <w:rsid w:val="00371D66"/>
    <w:rsid w:val="00374F08"/>
    <w:rsid w:val="00382CC9"/>
    <w:rsid w:val="00393243"/>
    <w:rsid w:val="00393987"/>
    <w:rsid w:val="00393BE5"/>
    <w:rsid w:val="003A26A5"/>
    <w:rsid w:val="003A5C55"/>
    <w:rsid w:val="003C0174"/>
    <w:rsid w:val="003E4C05"/>
    <w:rsid w:val="003F74F3"/>
    <w:rsid w:val="00435630"/>
    <w:rsid w:val="004373A7"/>
    <w:rsid w:val="0045462F"/>
    <w:rsid w:val="0046052C"/>
    <w:rsid w:val="00473E4F"/>
    <w:rsid w:val="00481CC2"/>
    <w:rsid w:val="004842C7"/>
    <w:rsid w:val="004A19CA"/>
    <w:rsid w:val="004A3D38"/>
    <w:rsid w:val="004B28B2"/>
    <w:rsid w:val="004D4C6C"/>
    <w:rsid w:val="004E4307"/>
    <w:rsid w:val="004F0236"/>
    <w:rsid w:val="005165C5"/>
    <w:rsid w:val="00525D7D"/>
    <w:rsid w:val="00551638"/>
    <w:rsid w:val="00565AD4"/>
    <w:rsid w:val="00576043"/>
    <w:rsid w:val="00597BBF"/>
    <w:rsid w:val="005A5E84"/>
    <w:rsid w:val="005C42FB"/>
    <w:rsid w:val="00603388"/>
    <w:rsid w:val="00614B65"/>
    <w:rsid w:val="00664164"/>
    <w:rsid w:val="006A3DAC"/>
    <w:rsid w:val="006B0DBA"/>
    <w:rsid w:val="006C3B56"/>
    <w:rsid w:val="007047E3"/>
    <w:rsid w:val="00745285"/>
    <w:rsid w:val="00774113"/>
    <w:rsid w:val="00781B23"/>
    <w:rsid w:val="00782016"/>
    <w:rsid w:val="00790289"/>
    <w:rsid w:val="007A57C3"/>
    <w:rsid w:val="007B2758"/>
    <w:rsid w:val="007E0F9A"/>
    <w:rsid w:val="007E6492"/>
    <w:rsid w:val="007F77DE"/>
    <w:rsid w:val="00801FDF"/>
    <w:rsid w:val="00804E73"/>
    <w:rsid w:val="00823161"/>
    <w:rsid w:val="008236B1"/>
    <w:rsid w:val="00846176"/>
    <w:rsid w:val="00856A01"/>
    <w:rsid w:val="0088369D"/>
    <w:rsid w:val="00887185"/>
    <w:rsid w:val="008A6C00"/>
    <w:rsid w:val="008B048D"/>
    <w:rsid w:val="008C03B2"/>
    <w:rsid w:val="008D66B6"/>
    <w:rsid w:val="008F11ED"/>
    <w:rsid w:val="008F5E70"/>
    <w:rsid w:val="00905B8E"/>
    <w:rsid w:val="00935044"/>
    <w:rsid w:val="00941710"/>
    <w:rsid w:val="0094219A"/>
    <w:rsid w:val="00961B71"/>
    <w:rsid w:val="00963FE3"/>
    <w:rsid w:val="00971821"/>
    <w:rsid w:val="00983C05"/>
    <w:rsid w:val="009937BF"/>
    <w:rsid w:val="00995AA2"/>
    <w:rsid w:val="00997208"/>
    <w:rsid w:val="009A137E"/>
    <w:rsid w:val="009A21A8"/>
    <w:rsid w:val="009C0CD1"/>
    <w:rsid w:val="009C27A8"/>
    <w:rsid w:val="009C6F0E"/>
    <w:rsid w:val="009D1C6B"/>
    <w:rsid w:val="009D6715"/>
    <w:rsid w:val="009E6E5D"/>
    <w:rsid w:val="009F711C"/>
    <w:rsid w:val="00A05F98"/>
    <w:rsid w:val="00A16B78"/>
    <w:rsid w:val="00A20C2F"/>
    <w:rsid w:val="00A24755"/>
    <w:rsid w:val="00A54015"/>
    <w:rsid w:val="00A54D64"/>
    <w:rsid w:val="00A618D2"/>
    <w:rsid w:val="00A70B4D"/>
    <w:rsid w:val="00A916A2"/>
    <w:rsid w:val="00AA69AA"/>
    <w:rsid w:val="00AC553C"/>
    <w:rsid w:val="00AE6912"/>
    <w:rsid w:val="00AF1833"/>
    <w:rsid w:val="00AF5BBB"/>
    <w:rsid w:val="00B16C68"/>
    <w:rsid w:val="00B23444"/>
    <w:rsid w:val="00B26468"/>
    <w:rsid w:val="00B50D5E"/>
    <w:rsid w:val="00B62DF4"/>
    <w:rsid w:val="00B72897"/>
    <w:rsid w:val="00B72938"/>
    <w:rsid w:val="00BA2B15"/>
    <w:rsid w:val="00BB1692"/>
    <w:rsid w:val="00BB202D"/>
    <w:rsid w:val="00BD3518"/>
    <w:rsid w:val="00BD67FC"/>
    <w:rsid w:val="00BE08F0"/>
    <w:rsid w:val="00BE45E9"/>
    <w:rsid w:val="00C015D9"/>
    <w:rsid w:val="00C30A8A"/>
    <w:rsid w:val="00C34C6C"/>
    <w:rsid w:val="00C42C9C"/>
    <w:rsid w:val="00C54BBE"/>
    <w:rsid w:val="00C6269F"/>
    <w:rsid w:val="00C63288"/>
    <w:rsid w:val="00C9204D"/>
    <w:rsid w:val="00CA225D"/>
    <w:rsid w:val="00CB162C"/>
    <w:rsid w:val="00CB23C4"/>
    <w:rsid w:val="00CD4E4D"/>
    <w:rsid w:val="00CD58AE"/>
    <w:rsid w:val="00CE1150"/>
    <w:rsid w:val="00D04A3B"/>
    <w:rsid w:val="00D41AA6"/>
    <w:rsid w:val="00D441DF"/>
    <w:rsid w:val="00D55680"/>
    <w:rsid w:val="00D60C03"/>
    <w:rsid w:val="00D87066"/>
    <w:rsid w:val="00D93056"/>
    <w:rsid w:val="00DA5EED"/>
    <w:rsid w:val="00DB0091"/>
    <w:rsid w:val="00DC28D0"/>
    <w:rsid w:val="00DD4E5E"/>
    <w:rsid w:val="00DE34BA"/>
    <w:rsid w:val="00DE3D9E"/>
    <w:rsid w:val="00E011E0"/>
    <w:rsid w:val="00E1071E"/>
    <w:rsid w:val="00E222DD"/>
    <w:rsid w:val="00E4772E"/>
    <w:rsid w:val="00E90715"/>
    <w:rsid w:val="00EC3E5D"/>
    <w:rsid w:val="00ED1D39"/>
    <w:rsid w:val="00ED3723"/>
    <w:rsid w:val="00EE0A50"/>
    <w:rsid w:val="00F0672E"/>
    <w:rsid w:val="00F10F3F"/>
    <w:rsid w:val="00F23B31"/>
    <w:rsid w:val="00F33C35"/>
    <w:rsid w:val="00F34201"/>
    <w:rsid w:val="00F3739C"/>
    <w:rsid w:val="00F52106"/>
    <w:rsid w:val="00F67D65"/>
    <w:rsid w:val="00F7125D"/>
    <w:rsid w:val="00F82744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customStyle="1" w:styleId="align-justify">
    <w:name w:val="align-justify"/>
    <w:basedOn w:val="Normalny"/>
    <w:rsid w:val="00E4772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E47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4A05-EE41-46E8-A515-F23F044C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Paciorek Ewa</cp:lastModifiedBy>
  <cp:revision>2</cp:revision>
  <cp:lastPrinted>2018-04-13T08:12:00Z</cp:lastPrinted>
  <dcterms:created xsi:type="dcterms:W3CDTF">2018-05-08T13:06:00Z</dcterms:created>
  <dcterms:modified xsi:type="dcterms:W3CDTF">2018-05-08T13:06:00Z</dcterms:modified>
</cp:coreProperties>
</file>