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Default="0063625B" w:rsidP="009D1AEB">
      <w:pPr>
        <w:jc w:val="right"/>
        <w:rPr>
          <w:rFonts w:cs="Arial"/>
        </w:rPr>
      </w:pPr>
    </w:p>
    <w:p w14:paraId="5D9BEF35" w14:textId="4AC7D27F" w:rsidR="00277762" w:rsidRDefault="00C915E7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E07F37" w:rsidRPr="00552C7E">
        <w:rPr>
          <w:rFonts w:cs="Arial"/>
          <w:color w:val="FF0000"/>
        </w:rPr>
        <w:t xml:space="preserve"> </w:t>
      </w:r>
      <w:r w:rsidR="00814C43">
        <w:rPr>
          <w:rFonts w:cs="Arial"/>
        </w:rPr>
        <w:t>1</w:t>
      </w:r>
      <w:r w:rsidR="0066118B">
        <w:rPr>
          <w:rFonts w:cs="Arial"/>
        </w:rPr>
        <w:t>6</w:t>
      </w:r>
      <w:r>
        <w:rPr>
          <w:rFonts w:cs="Arial"/>
        </w:rPr>
        <w:t xml:space="preserve"> </w:t>
      </w:r>
      <w:r w:rsidR="00814C43">
        <w:rPr>
          <w:rFonts w:cs="Arial"/>
        </w:rPr>
        <w:t>kwietnia</w:t>
      </w:r>
      <w:r w:rsidR="000602CB" w:rsidRPr="00B042EA">
        <w:rPr>
          <w:rFonts w:cs="Arial"/>
        </w:rPr>
        <w:t xml:space="preserve"> </w:t>
      </w:r>
      <w:r w:rsidR="000D38B8">
        <w:rPr>
          <w:rFonts w:cs="Arial"/>
        </w:rPr>
        <w:t>202</w:t>
      </w:r>
      <w:r w:rsidR="00814C43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4234B339" w14:textId="782EC2E5" w:rsidR="00212ABD" w:rsidRDefault="002D21DF" w:rsidP="003A3205">
      <w:pPr>
        <w:pStyle w:val="Nagwek1"/>
      </w:pPr>
      <w:r>
        <w:t>Kolejny</w:t>
      </w:r>
      <w:r w:rsidR="00335059" w:rsidRPr="00335059">
        <w:t xml:space="preserve"> etap dostępu kolejowego do elektrowni jądrowej</w:t>
      </w:r>
    </w:p>
    <w:p w14:paraId="6CF8A55A" w14:textId="3EF0B15B" w:rsidR="00D57473" w:rsidRDefault="00CA4A4F" w:rsidP="00435576">
      <w:pPr>
        <w:spacing w:line="360" w:lineRule="auto"/>
        <w:rPr>
          <w:b/>
        </w:rPr>
      </w:pPr>
      <w:r w:rsidRPr="00CA4A4F">
        <w:rPr>
          <w:b/>
        </w:rPr>
        <w:t xml:space="preserve">Polskie Linie Kolejowe S.A. ogłosiły </w:t>
      </w:r>
      <w:r w:rsidRPr="00CA4A4F">
        <w:rPr>
          <w:b/>
          <w:bCs/>
        </w:rPr>
        <w:t>postępowanie przetargowe na wyłonienie wykonawcy robót budowlanych na odcinku Wejherowo – Choczewo</w:t>
      </w:r>
      <w:r w:rsidRPr="00CA4A4F">
        <w:rPr>
          <w:b/>
        </w:rPr>
        <w:t xml:space="preserve">, realizowanych w ramach projektu pn. </w:t>
      </w:r>
      <w:r w:rsidRPr="00CA4A4F">
        <w:rPr>
          <w:b/>
          <w:bCs/>
        </w:rPr>
        <w:t>„Zapewnienie dostępu kolejowego do elektrowni jądrowej Lubiatowo – Kopalino”</w:t>
      </w:r>
      <w:r w:rsidRPr="00CA4A4F">
        <w:rPr>
          <w:b/>
        </w:rPr>
        <w:t>. To kolejny etap inwestycji, której celem jest zapewnienie sprawnego i bezpiecznego transportu kolejowego na potrzeby budowy oraz przyszłej eksploatacji elektrowni jądrowej, a także poprawa dostępności komunikacyjnej północnej części województwa pomorskiego.</w:t>
      </w:r>
    </w:p>
    <w:p w14:paraId="1C2D1A4E" w14:textId="2E64CD5F" w:rsidR="00D57473" w:rsidRDefault="00117782" w:rsidP="00435576">
      <w:pPr>
        <w:spacing w:line="360" w:lineRule="auto"/>
        <w:rPr>
          <w:bCs/>
        </w:rPr>
      </w:pPr>
      <w:r w:rsidRPr="00047A14">
        <w:rPr>
          <w:bCs/>
        </w:rPr>
        <w:t xml:space="preserve">Budowa elektrowni jądrowej Lubiatowo – Kopalino ma strategiczne znaczenie </w:t>
      </w:r>
      <w:r w:rsidR="00E8351C" w:rsidRPr="00047A14">
        <w:rPr>
          <w:bCs/>
        </w:rPr>
        <w:t>dla bezpieczeństwa energetycznego kraju. Inwestycja PLK SA z jednej strony zapewni dowóz pracowników oraz towarów koleją podczas budowy, jak i eksploatacji elektrowni</w:t>
      </w:r>
      <w:r w:rsidR="00047A14" w:rsidRPr="00047A14">
        <w:rPr>
          <w:bCs/>
        </w:rPr>
        <w:t>, a z drugiej stworzy nowe możliwości podróżowania pociągami dla mieszkańców tej części województwa pomorskiego.</w:t>
      </w:r>
    </w:p>
    <w:p w14:paraId="487AD7B8" w14:textId="292E5632" w:rsidR="00863621" w:rsidRPr="004D262F" w:rsidRDefault="00863621" w:rsidP="00863621">
      <w:pPr>
        <w:spacing w:line="360" w:lineRule="auto"/>
        <w:rPr>
          <w:bCs/>
        </w:rPr>
      </w:pPr>
      <w:r w:rsidRPr="004D262F">
        <w:rPr>
          <w:bCs/>
        </w:rPr>
        <w:t xml:space="preserve">Zakres planowanych prac obejmuje modernizację około 35 km linii kolejowej nr 230 pomiędzy Wejherowem a Choczewem, wraz z budową nowych stacji i przystanków: Orle, Góra Paradyż, Rybno Kaszubskie, Wejherowo Cementownia, Bolszewo Północne, Kniewo, Kostkowo oraz Gniewino. </w:t>
      </w:r>
      <w:r w:rsidR="00F4585E" w:rsidRPr="004D262F">
        <w:rPr>
          <w:bCs/>
        </w:rPr>
        <w:t xml:space="preserve">Nowa i zmodernizowana infrastruktura zostanie dostosowana do potrzeb osób o ograniczonych możliwościach poruszania się. </w:t>
      </w:r>
      <w:r w:rsidRPr="004D262F">
        <w:rPr>
          <w:bCs/>
        </w:rPr>
        <w:t>Projekt przewiduje również elektryfikację linii, zabudowę nowoczesnych urządzeń systemu sterowania ruchem kolejowym oraz budowę lub przebudowę 48 obiektów inżynieryjnych, w tym mostów, wiaduktów, przejść pod torami i przepustów. Modernizacji poddanych zostanie także 16 przejazdów kolejowo-drogowych, co wpłynie na poprawę bezpieczeństwa ruchu.</w:t>
      </w:r>
      <w:r w:rsidR="00B65B24" w:rsidRPr="004D262F">
        <w:rPr>
          <w:bCs/>
        </w:rPr>
        <w:t xml:space="preserve"> W efekcie prac pociągi pasażerskie będą mogły poruszać się z prędkością do 160 km/h, natomiast składy towarowe – do 120 km/h.</w:t>
      </w:r>
      <w:r w:rsidR="00746083" w:rsidRPr="004D262F">
        <w:rPr>
          <w:bCs/>
        </w:rPr>
        <w:t xml:space="preserve"> Realizacja inwestycji umożliwi uruchomienie przewozów na linii kolejowej, na której ruch był wstrzymany od ponad 30 lat</w:t>
      </w:r>
      <w:r w:rsidR="00BF4822" w:rsidRPr="004D262F">
        <w:rPr>
          <w:bCs/>
        </w:rPr>
        <w:t>.</w:t>
      </w:r>
    </w:p>
    <w:p w14:paraId="2BB277F3" w14:textId="64634908" w:rsidR="00863621" w:rsidRPr="004D262F" w:rsidRDefault="00863621" w:rsidP="00863621">
      <w:pPr>
        <w:spacing w:line="360" w:lineRule="auto"/>
      </w:pPr>
      <w:r w:rsidRPr="004D262F">
        <w:t>Wybór wykonawcy planowany jest w IV kwartale 2026 r., natomiast zakończenie prac przewidziano w 2029 r.</w:t>
      </w:r>
    </w:p>
    <w:p w14:paraId="24EC196F" w14:textId="08D4C677" w:rsidR="000D0D51" w:rsidRDefault="00863621" w:rsidP="000D0D51">
      <w:pPr>
        <w:spacing w:line="360" w:lineRule="auto"/>
        <w:rPr>
          <w:bCs/>
        </w:rPr>
      </w:pPr>
      <w:r w:rsidRPr="004D262F">
        <w:rPr>
          <w:bCs/>
        </w:rPr>
        <w:t xml:space="preserve">Modernizacja linii Wejherowo – Choczewo stanowi integralną część wieloetapowego projektu „Zapewnienie dostępu kolejowego do elektrowni jądrowej Lubiatowo – Kopalino”, którego łączna szacunkowa wartość wynosi 3,2 mld zł, a realizacja zaplanowana jest na lata 2023–2030. Projekt finansowany jest ze środków </w:t>
      </w:r>
      <w:r w:rsidR="000D0D51" w:rsidRPr="004D262F">
        <w:rPr>
          <w:bCs/>
        </w:rPr>
        <w:t>budżetu państwa</w:t>
      </w:r>
      <w:r w:rsidRPr="004D262F">
        <w:rPr>
          <w:bCs/>
        </w:rPr>
        <w:t>.</w:t>
      </w:r>
      <w:r w:rsidR="000D0D51" w:rsidRPr="004D262F">
        <w:rPr>
          <w:bCs/>
        </w:rPr>
        <w:t xml:space="preserve"> Przypomnijmy, że we wrześniu 2025 r.</w:t>
      </w:r>
      <w:r w:rsidR="000D0D51">
        <w:rPr>
          <w:bCs/>
        </w:rPr>
        <w:t xml:space="preserve"> podpisaliśmy umowę na prace remontowe na trasie alternatywnej do elektrowni jądrowej, czyli na </w:t>
      </w:r>
      <w:r w:rsidR="000D0D51">
        <w:rPr>
          <w:bCs/>
        </w:rPr>
        <w:lastRenderedPageBreak/>
        <w:t>odcinku linii nr 229 między Kartuzami a Lęborkiem, a w październiku dla modernizacji odcinka między Lęborkiem a Łebą.</w:t>
      </w:r>
      <w:r w:rsidR="001435BC">
        <w:rPr>
          <w:bCs/>
        </w:rPr>
        <w:t xml:space="preserve"> Zakończenie wszystkich prac planowane jest w 2029 roku.</w:t>
      </w:r>
    </w:p>
    <w:p w14:paraId="39C33C88" w14:textId="77777777" w:rsidR="00863621" w:rsidRDefault="00863621" w:rsidP="00435576">
      <w:pPr>
        <w:spacing w:line="360" w:lineRule="auto"/>
        <w:rPr>
          <w:bCs/>
        </w:rPr>
      </w:pPr>
    </w:p>
    <w:p w14:paraId="24E974BF" w14:textId="77777777" w:rsidR="0066118B" w:rsidRDefault="0066118B" w:rsidP="0066118B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B309476" w14:textId="77777777" w:rsidR="0066118B" w:rsidRDefault="0066118B" w:rsidP="0066118B">
      <w:pPr>
        <w:spacing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26730091" w14:textId="77777777" w:rsidR="0066118B" w:rsidRPr="00421617" w:rsidRDefault="0066118B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66118B" w:rsidRPr="00421617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0F9E" w14:textId="77777777" w:rsidR="0014481D" w:rsidRDefault="0014481D" w:rsidP="009D1AEB">
      <w:pPr>
        <w:spacing w:after="0" w:line="240" w:lineRule="auto"/>
      </w:pPr>
      <w:r>
        <w:separator/>
      </w:r>
    </w:p>
  </w:endnote>
  <w:endnote w:type="continuationSeparator" w:id="0">
    <w:p w14:paraId="174E887F" w14:textId="77777777" w:rsidR="0014481D" w:rsidRDefault="0014481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7229" w14:textId="77777777" w:rsidR="008F3624" w:rsidRDefault="008F3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0208" w14:textId="77777777" w:rsidR="008F3624" w:rsidRDefault="008F3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3CD2F422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8F3624">
      <w:rPr>
        <w:rFonts w:cs="Arial"/>
        <w:color w:val="727271"/>
        <w:sz w:val="14"/>
        <w:szCs w:val="14"/>
      </w:rPr>
      <w:t>8</w:t>
    </w:r>
    <w:r>
      <w:rPr>
        <w:rFonts w:cs="Arial"/>
        <w:color w:val="727271"/>
        <w:sz w:val="14"/>
        <w:szCs w:val="14"/>
      </w:rPr>
      <w:t>.</w:t>
    </w:r>
    <w:r w:rsidR="008F3624">
      <w:rPr>
        <w:rFonts w:cs="Arial"/>
        <w:color w:val="727271"/>
        <w:sz w:val="14"/>
        <w:szCs w:val="14"/>
      </w:rPr>
      <w:t>481</w:t>
    </w:r>
    <w:r>
      <w:rPr>
        <w:rFonts w:cs="Arial"/>
        <w:color w:val="727271"/>
        <w:sz w:val="14"/>
        <w:szCs w:val="14"/>
      </w:rPr>
      <w:t>.</w:t>
    </w:r>
    <w:r w:rsidR="008F3624">
      <w:rPr>
        <w:rFonts w:cs="Arial"/>
        <w:color w:val="727271"/>
        <w:sz w:val="14"/>
        <w:szCs w:val="14"/>
      </w:rPr>
      <w:t>109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BD87" w14:textId="77777777" w:rsidR="0014481D" w:rsidRDefault="0014481D" w:rsidP="009D1AEB">
      <w:pPr>
        <w:spacing w:after="0" w:line="240" w:lineRule="auto"/>
      </w:pPr>
      <w:r>
        <w:separator/>
      </w:r>
    </w:p>
  </w:footnote>
  <w:footnote w:type="continuationSeparator" w:id="0">
    <w:p w14:paraId="0F224F77" w14:textId="77777777" w:rsidR="0014481D" w:rsidRDefault="0014481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FBED" w14:textId="77777777" w:rsidR="008F3624" w:rsidRDefault="008F36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68DF" w14:textId="77777777" w:rsidR="008F3624" w:rsidRDefault="008F36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73B"/>
    <w:multiLevelType w:val="multilevel"/>
    <w:tmpl w:val="32D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2"/>
  </w:num>
  <w:num w:numId="2" w16cid:durableId="2016614674">
    <w:abstractNumId w:val="1"/>
  </w:num>
  <w:num w:numId="3" w16cid:durableId="1626278227">
    <w:abstractNumId w:val="3"/>
  </w:num>
  <w:num w:numId="4" w16cid:durableId="19702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14B4B"/>
    <w:rsid w:val="00023C45"/>
    <w:rsid w:val="000305DF"/>
    <w:rsid w:val="00047A14"/>
    <w:rsid w:val="000602CB"/>
    <w:rsid w:val="00067BBE"/>
    <w:rsid w:val="00072424"/>
    <w:rsid w:val="00072994"/>
    <w:rsid w:val="000A3B2B"/>
    <w:rsid w:val="000A6908"/>
    <w:rsid w:val="000B1917"/>
    <w:rsid w:val="000C41ED"/>
    <w:rsid w:val="000D0D51"/>
    <w:rsid w:val="000D35CF"/>
    <w:rsid w:val="000D38B8"/>
    <w:rsid w:val="000D3EC2"/>
    <w:rsid w:val="000D4320"/>
    <w:rsid w:val="000D4686"/>
    <w:rsid w:val="000E41B8"/>
    <w:rsid w:val="000E7C08"/>
    <w:rsid w:val="000F1E4F"/>
    <w:rsid w:val="00105994"/>
    <w:rsid w:val="00106CFB"/>
    <w:rsid w:val="00107887"/>
    <w:rsid w:val="001168B0"/>
    <w:rsid w:val="00117782"/>
    <w:rsid w:val="00120344"/>
    <w:rsid w:val="001248B0"/>
    <w:rsid w:val="001435BC"/>
    <w:rsid w:val="0014481D"/>
    <w:rsid w:val="0014543B"/>
    <w:rsid w:val="001473E5"/>
    <w:rsid w:val="00160059"/>
    <w:rsid w:val="001636F1"/>
    <w:rsid w:val="00164DC9"/>
    <w:rsid w:val="001745FF"/>
    <w:rsid w:val="00180810"/>
    <w:rsid w:val="001825BC"/>
    <w:rsid w:val="00186394"/>
    <w:rsid w:val="00191DED"/>
    <w:rsid w:val="00192AA4"/>
    <w:rsid w:val="001A0FA4"/>
    <w:rsid w:val="001A4FCB"/>
    <w:rsid w:val="001B24C8"/>
    <w:rsid w:val="001B2761"/>
    <w:rsid w:val="001B46B3"/>
    <w:rsid w:val="001D513A"/>
    <w:rsid w:val="001E0F55"/>
    <w:rsid w:val="001E2E83"/>
    <w:rsid w:val="001F123C"/>
    <w:rsid w:val="001F1303"/>
    <w:rsid w:val="001F232D"/>
    <w:rsid w:val="001F3200"/>
    <w:rsid w:val="001F7D36"/>
    <w:rsid w:val="002004E4"/>
    <w:rsid w:val="0020069B"/>
    <w:rsid w:val="00207F17"/>
    <w:rsid w:val="00212ABD"/>
    <w:rsid w:val="00215859"/>
    <w:rsid w:val="00231267"/>
    <w:rsid w:val="002313C2"/>
    <w:rsid w:val="00234EE7"/>
    <w:rsid w:val="00236985"/>
    <w:rsid w:val="00237764"/>
    <w:rsid w:val="00247764"/>
    <w:rsid w:val="00250BB4"/>
    <w:rsid w:val="00260E09"/>
    <w:rsid w:val="00262723"/>
    <w:rsid w:val="002725C8"/>
    <w:rsid w:val="002760D6"/>
    <w:rsid w:val="00277762"/>
    <w:rsid w:val="0028793A"/>
    <w:rsid w:val="00290E82"/>
    <w:rsid w:val="00291328"/>
    <w:rsid w:val="002916FB"/>
    <w:rsid w:val="00296E42"/>
    <w:rsid w:val="002A16AD"/>
    <w:rsid w:val="002B017D"/>
    <w:rsid w:val="002B0469"/>
    <w:rsid w:val="002B3AE1"/>
    <w:rsid w:val="002C4713"/>
    <w:rsid w:val="002C48B7"/>
    <w:rsid w:val="002D21DF"/>
    <w:rsid w:val="002E3404"/>
    <w:rsid w:val="002F1D7E"/>
    <w:rsid w:val="002F6760"/>
    <w:rsid w:val="002F6767"/>
    <w:rsid w:val="00300D8C"/>
    <w:rsid w:val="00303B5A"/>
    <w:rsid w:val="00306C27"/>
    <w:rsid w:val="003333DD"/>
    <w:rsid w:val="00335059"/>
    <w:rsid w:val="0033726E"/>
    <w:rsid w:val="00341B9D"/>
    <w:rsid w:val="00346665"/>
    <w:rsid w:val="0034692C"/>
    <w:rsid w:val="0034719B"/>
    <w:rsid w:val="003542AD"/>
    <w:rsid w:val="003543D6"/>
    <w:rsid w:val="00357A92"/>
    <w:rsid w:val="003645B2"/>
    <w:rsid w:val="00364DF4"/>
    <w:rsid w:val="0037032B"/>
    <w:rsid w:val="00371D37"/>
    <w:rsid w:val="003854D8"/>
    <w:rsid w:val="00387487"/>
    <w:rsid w:val="0039370D"/>
    <w:rsid w:val="00393E77"/>
    <w:rsid w:val="003946FB"/>
    <w:rsid w:val="00394C06"/>
    <w:rsid w:val="0039727C"/>
    <w:rsid w:val="003A1670"/>
    <w:rsid w:val="003A3205"/>
    <w:rsid w:val="003A44A5"/>
    <w:rsid w:val="003B1B95"/>
    <w:rsid w:val="003B525D"/>
    <w:rsid w:val="003B6AE3"/>
    <w:rsid w:val="003C5E6C"/>
    <w:rsid w:val="003E2D11"/>
    <w:rsid w:val="003E3E38"/>
    <w:rsid w:val="003E5926"/>
    <w:rsid w:val="003F3A69"/>
    <w:rsid w:val="003F5E5F"/>
    <w:rsid w:val="00401F21"/>
    <w:rsid w:val="00412462"/>
    <w:rsid w:val="004150D3"/>
    <w:rsid w:val="00421617"/>
    <w:rsid w:val="00435576"/>
    <w:rsid w:val="0044043D"/>
    <w:rsid w:val="00442FCE"/>
    <w:rsid w:val="00444ABA"/>
    <w:rsid w:val="00445D49"/>
    <w:rsid w:val="00450285"/>
    <w:rsid w:val="00450C5A"/>
    <w:rsid w:val="0045494F"/>
    <w:rsid w:val="00466CC9"/>
    <w:rsid w:val="00490B5D"/>
    <w:rsid w:val="00494EE9"/>
    <w:rsid w:val="00495D87"/>
    <w:rsid w:val="004A06E8"/>
    <w:rsid w:val="004A17DD"/>
    <w:rsid w:val="004A223B"/>
    <w:rsid w:val="004D1A70"/>
    <w:rsid w:val="004D262F"/>
    <w:rsid w:val="004D3861"/>
    <w:rsid w:val="004E3D71"/>
    <w:rsid w:val="004E677E"/>
    <w:rsid w:val="004F04B9"/>
    <w:rsid w:val="004F645C"/>
    <w:rsid w:val="00505958"/>
    <w:rsid w:val="0051575E"/>
    <w:rsid w:val="005238C9"/>
    <w:rsid w:val="00531FF3"/>
    <w:rsid w:val="005345C5"/>
    <w:rsid w:val="00541B5B"/>
    <w:rsid w:val="0054736B"/>
    <w:rsid w:val="00552C7E"/>
    <w:rsid w:val="00567F1D"/>
    <w:rsid w:val="00593333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B3249"/>
    <w:rsid w:val="005C6B81"/>
    <w:rsid w:val="005E5513"/>
    <w:rsid w:val="005E5938"/>
    <w:rsid w:val="005E5A21"/>
    <w:rsid w:val="00606540"/>
    <w:rsid w:val="00607A57"/>
    <w:rsid w:val="00616673"/>
    <w:rsid w:val="0062064B"/>
    <w:rsid w:val="00630C33"/>
    <w:rsid w:val="006331ED"/>
    <w:rsid w:val="0063625B"/>
    <w:rsid w:val="0063717E"/>
    <w:rsid w:val="0065508E"/>
    <w:rsid w:val="0065546E"/>
    <w:rsid w:val="00656059"/>
    <w:rsid w:val="0066118B"/>
    <w:rsid w:val="00665832"/>
    <w:rsid w:val="00671E21"/>
    <w:rsid w:val="00672CE5"/>
    <w:rsid w:val="00676DC8"/>
    <w:rsid w:val="00686E7C"/>
    <w:rsid w:val="00690812"/>
    <w:rsid w:val="006927A3"/>
    <w:rsid w:val="006B1136"/>
    <w:rsid w:val="006C159E"/>
    <w:rsid w:val="006C177C"/>
    <w:rsid w:val="006C6C1C"/>
    <w:rsid w:val="006D6CAD"/>
    <w:rsid w:val="006E00F9"/>
    <w:rsid w:val="006F15BD"/>
    <w:rsid w:val="007106E7"/>
    <w:rsid w:val="00715FCA"/>
    <w:rsid w:val="007162B2"/>
    <w:rsid w:val="00730B51"/>
    <w:rsid w:val="00731391"/>
    <w:rsid w:val="007317F6"/>
    <w:rsid w:val="007346F2"/>
    <w:rsid w:val="00742519"/>
    <w:rsid w:val="00746083"/>
    <w:rsid w:val="00765250"/>
    <w:rsid w:val="00777D9F"/>
    <w:rsid w:val="00781E8C"/>
    <w:rsid w:val="007A0F1C"/>
    <w:rsid w:val="007A7804"/>
    <w:rsid w:val="007B0FA1"/>
    <w:rsid w:val="007C0244"/>
    <w:rsid w:val="007C1108"/>
    <w:rsid w:val="007C6F17"/>
    <w:rsid w:val="007F0F98"/>
    <w:rsid w:val="007F3648"/>
    <w:rsid w:val="008005FB"/>
    <w:rsid w:val="00803D5E"/>
    <w:rsid w:val="00807C04"/>
    <w:rsid w:val="00814172"/>
    <w:rsid w:val="00814C43"/>
    <w:rsid w:val="00815D79"/>
    <w:rsid w:val="00823136"/>
    <w:rsid w:val="00827EF3"/>
    <w:rsid w:val="0083684F"/>
    <w:rsid w:val="00850114"/>
    <w:rsid w:val="00850BFC"/>
    <w:rsid w:val="00851CB4"/>
    <w:rsid w:val="00852656"/>
    <w:rsid w:val="00857FD0"/>
    <w:rsid w:val="00860074"/>
    <w:rsid w:val="00863621"/>
    <w:rsid w:val="008832CE"/>
    <w:rsid w:val="00883510"/>
    <w:rsid w:val="0088497F"/>
    <w:rsid w:val="008A1645"/>
    <w:rsid w:val="008A5E7F"/>
    <w:rsid w:val="008B50A8"/>
    <w:rsid w:val="008B5144"/>
    <w:rsid w:val="008B526C"/>
    <w:rsid w:val="008C3EDA"/>
    <w:rsid w:val="008C627C"/>
    <w:rsid w:val="008D5441"/>
    <w:rsid w:val="008D57C9"/>
    <w:rsid w:val="008F3624"/>
    <w:rsid w:val="008F6447"/>
    <w:rsid w:val="00900917"/>
    <w:rsid w:val="00903551"/>
    <w:rsid w:val="009044FD"/>
    <w:rsid w:val="00906C33"/>
    <w:rsid w:val="00907415"/>
    <w:rsid w:val="00910895"/>
    <w:rsid w:val="00911C38"/>
    <w:rsid w:val="00914E22"/>
    <w:rsid w:val="009156B5"/>
    <w:rsid w:val="00916A62"/>
    <w:rsid w:val="00936029"/>
    <w:rsid w:val="00951C5E"/>
    <w:rsid w:val="0095431B"/>
    <w:rsid w:val="00983323"/>
    <w:rsid w:val="00985500"/>
    <w:rsid w:val="00985E0A"/>
    <w:rsid w:val="0098703D"/>
    <w:rsid w:val="00990FF7"/>
    <w:rsid w:val="00993C28"/>
    <w:rsid w:val="009A20D1"/>
    <w:rsid w:val="009B2722"/>
    <w:rsid w:val="009C0C6E"/>
    <w:rsid w:val="009C4793"/>
    <w:rsid w:val="009C7F7C"/>
    <w:rsid w:val="009D1AEB"/>
    <w:rsid w:val="009D343E"/>
    <w:rsid w:val="009D6101"/>
    <w:rsid w:val="009D7C5F"/>
    <w:rsid w:val="009E38FA"/>
    <w:rsid w:val="009F3CEB"/>
    <w:rsid w:val="00A05027"/>
    <w:rsid w:val="00A050AF"/>
    <w:rsid w:val="00A108D7"/>
    <w:rsid w:val="00A136D2"/>
    <w:rsid w:val="00A15AED"/>
    <w:rsid w:val="00A40711"/>
    <w:rsid w:val="00A43AA6"/>
    <w:rsid w:val="00A50313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35D4"/>
    <w:rsid w:val="00AA51CB"/>
    <w:rsid w:val="00AB09B2"/>
    <w:rsid w:val="00AB2A00"/>
    <w:rsid w:val="00AC4C25"/>
    <w:rsid w:val="00AD68EE"/>
    <w:rsid w:val="00AE0B96"/>
    <w:rsid w:val="00AE334C"/>
    <w:rsid w:val="00AE4A65"/>
    <w:rsid w:val="00AE56CD"/>
    <w:rsid w:val="00AE5995"/>
    <w:rsid w:val="00AE5B1E"/>
    <w:rsid w:val="00AF21CB"/>
    <w:rsid w:val="00AF5ABF"/>
    <w:rsid w:val="00B01651"/>
    <w:rsid w:val="00B042EA"/>
    <w:rsid w:val="00B05DA7"/>
    <w:rsid w:val="00B20534"/>
    <w:rsid w:val="00B364BB"/>
    <w:rsid w:val="00B41166"/>
    <w:rsid w:val="00B53775"/>
    <w:rsid w:val="00B54E4C"/>
    <w:rsid w:val="00B5615C"/>
    <w:rsid w:val="00B61EBA"/>
    <w:rsid w:val="00B648AA"/>
    <w:rsid w:val="00B65B24"/>
    <w:rsid w:val="00B7541B"/>
    <w:rsid w:val="00B824F5"/>
    <w:rsid w:val="00B87E5C"/>
    <w:rsid w:val="00B90F0C"/>
    <w:rsid w:val="00B90F43"/>
    <w:rsid w:val="00B9148A"/>
    <w:rsid w:val="00BB4807"/>
    <w:rsid w:val="00BC4660"/>
    <w:rsid w:val="00BD74B2"/>
    <w:rsid w:val="00BE4B4C"/>
    <w:rsid w:val="00BF426A"/>
    <w:rsid w:val="00BF4822"/>
    <w:rsid w:val="00C03C78"/>
    <w:rsid w:val="00C06680"/>
    <w:rsid w:val="00C12B2F"/>
    <w:rsid w:val="00C15921"/>
    <w:rsid w:val="00C239CE"/>
    <w:rsid w:val="00C300CB"/>
    <w:rsid w:val="00C34429"/>
    <w:rsid w:val="00C35071"/>
    <w:rsid w:val="00C46713"/>
    <w:rsid w:val="00C5033C"/>
    <w:rsid w:val="00C53668"/>
    <w:rsid w:val="00C5408A"/>
    <w:rsid w:val="00C663B6"/>
    <w:rsid w:val="00C731EB"/>
    <w:rsid w:val="00C77848"/>
    <w:rsid w:val="00C80754"/>
    <w:rsid w:val="00C82A76"/>
    <w:rsid w:val="00C90AE2"/>
    <w:rsid w:val="00C915E7"/>
    <w:rsid w:val="00C95C63"/>
    <w:rsid w:val="00CA0FE7"/>
    <w:rsid w:val="00CA462C"/>
    <w:rsid w:val="00CA4A4F"/>
    <w:rsid w:val="00CA57E5"/>
    <w:rsid w:val="00CB1184"/>
    <w:rsid w:val="00CD19E5"/>
    <w:rsid w:val="00CD4E47"/>
    <w:rsid w:val="00CE70E1"/>
    <w:rsid w:val="00CF3D6F"/>
    <w:rsid w:val="00CF535A"/>
    <w:rsid w:val="00CF7F78"/>
    <w:rsid w:val="00D1109B"/>
    <w:rsid w:val="00D149FC"/>
    <w:rsid w:val="00D30770"/>
    <w:rsid w:val="00D37E1F"/>
    <w:rsid w:val="00D40501"/>
    <w:rsid w:val="00D40793"/>
    <w:rsid w:val="00D41680"/>
    <w:rsid w:val="00D44E82"/>
    <w:rsid w:val="00D4522D"/>
    <w:rsid w:val="00D46767"/>
    <w:rsid w:val="00D5282E"/>
    <w:rsid w:val="00D538DA"/>
    <w:rsid w:val="00D55254"/>
    <w:rsid w:val="00D55CF3"/>
    <w:rsid w:val="00D56C12"/>
    <w:rsid w:val="00D57473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01A7"/>
    <w:rsid w:val="00DF4113"/>
    <w:rsid w:val="00E07F37"/>
    <w:rsid w:val="00E11060"/>
    <w:rsid w:val="00E1232A"/>
    <w:rsid w:val="00E13559"/>
    <w:rsid w:val="00E1441D"/>
    <w:rsid w:val="00E24594"/>
    <w:rsid w:val="00E335F0"/>
    <w:rsid w:val="00E56D86"/>
    <w:rsid w:val="00E738FB"/>
    <w:rsid w:val="00E74D73"/>
    <w:rsid w:val="00E75CD4"/>
    <w:rsid w:val="00E80480"/>
    <w:rsid w:val="00E8344E"/>
    <w:rsid w:val="00E8351C"/>
    <w:rsid w:val="00E9133A"/>
    <w:rsid w:val="00E9479A"/>
    <w:rsid w:val="00E97DBC"/>
    <w:rsid w:val="00EA4FB3"/>
    <w:rsid w:val="00EA6434"/>
    <w:rsid w:val="00EB221B"/>
    <w:rsid w:val="00EC2E33"/>
    <w:rsid w:val="00EC2ED8"/>
    <w:rsid w:val="00ED6E11"/>
    <w:rsid w:val="00EF099F"/>
    <w:rsid w:val="00F05151"/>
    <w:rsid w:val="00F0640B"/>
    <w:rsid w:val="00F10097"/>
    <w:rsid w:val="00F12322"/>
    <w:rsid w:val="00F16B83"/>
    <w:rsid w:val="00F17896"/>
    <w:rsid w:val="00F260FF"/>
    <w:rsid w:val="00F33FD9"/>
    <w:rsid w:val="00F4585E"/>
    <w:rsid w:val="00F46981"/>
    <w:rsid w:val="00F56DD5"/>
    <w:rsid w:val="00F62445"/>
    <w:rsid w:val="00F7317B"/>
    <w:rsid w:val="00F7397F"/>
    <w:rsid w:val="00F77B6F"/>
    <w:rsid w:val="00F90980"/>
    <w:rsid w:val="00F92440"/>
    <w:rsid w:val="00F9361F"/>
    <w:rsid w:val="00F94B93"/>
    <w:rsid w:val="00FA1AA0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Kolejny etap dostępu kolejowego do elektrowni jądrowej</vt:lpstr>
    </vt:vector>
  </TitlesOfParts>
  <Company>PKP PLK S.A.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etap dostępu kolejowego do elektrowni jądrowej</dc:title>
  <dc:subject/>
  <dc:creator>Przemyslaw.Zielinski2@plk-sa.pl</dc:creator>
  <cp:keywords/>
  <dc:description/>
  <cp:lastModifiedBy>Dudzińska Maria</cp:lastModifiedBy>
  <cp:revision>2</cp:revision>
  <dcterms:created xsi:type="dcterms:W3CDTF">2026-04-16T09:17:00Z</dcterms:created>
  <dcterms:modified xsi:type="dcterms:W3CDTF">2026-04-16T09:17:00Z</dcterms:modified>
</cp:coreProperties>
</file>