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570B6">
        <w:rPr>
          <w:rFonts w:cs="Arial"/>
        </w:rPr>
        <w:t>18 marca 2021</w:t>
      </w:r>
      <w:r w:rsidRPr="003D74BF">
        <w:rPr>
          <w:rFonts w:cs="Arial"/>
        </w:rPr>
        <w:t xml:space="preserve"> r.</w:t>
      </w:r>
    </w:p>
    <w:p w:rsidR="009D1AEB" w:rsidRPr="00986AF6" w:rsidRDefault="008D678D" w:rsidP="007E246F">
      <w:pPr>
        <w:pStyle w:val="Nagwek1"/>
        <w:spacing w:line="360" w:lineRule="auto"/>
        <w:rPr>
          <w:sz w:val="22"/>
          <w:szCs w:val="22"/>
        </w:rPr>
      </w:pPr>
      <w:r w:rsidRPr="00986AF6">
        <w:rPr>
          <w:sz w:val="22"/>
          <w:szCs w:val="22"/>
        </w:rPr>
        <w:t xml:space="preserve">Jaśniej i bezpieczniej dla podróżnych na peronach. Setki nowych </w:t>
      </w:r>
      <w:r w:rsidR="00986AF6" w:rsidRPr="00986AF6">
        <w:rPr>
          <w:sz w:val="22"/>
          <w:szCs w:val="22"/>
        </w:rPr>
        <w:t>energooszczędnych</w:t>
      </w:r>
      <w:r w:rsidR="002C4404" w:rsidRPr="00986AF6">
        <w:rPr>
          <w:sz w:val="22"/>
          <w:szCs w:val="22"/>
        </w:rPr>
        <w:t xml:space="preserve"> </w:t>
      </w:r>
      <w:r w:rsidRPr="00986AF6">
        <w:rPr>
          <w:sz w:val="22"/>
          <w:szCs w:val="22"/>
        </w:rPr>
        <w:t xml:space="preserve">lamp LED </w:t>
      </w:r>
    </w:p>
    <w:p w:rsidR="009D1AEB" w:rsidRPr="00986AF6" w:rsidRDefault="008D678D" w:rsidP="007E246F">
      <w:pPr>
        <w:spacing w:line="360" w:lineRule="auto"/>
        <w:rPr>
          <w:b/>
        </w:rPr>
      </w:pPr>
      <w:r w:rsidRPr="00986AF6">
        <w:rPr>
          <w:b/>
        </w:rPr>
        <w:t xml:space="preserve">Dla podróżnych jasne światło </w:t>
      </w:r>
      <w:r w:rsidR="00177DD5" w:rsidRPr="00986AF6">
        <w:rPr>
          <w:b/>
        </w:rPr>
        <w:t>LED</w:t>
      </w:r>
      <w:r w:rsidRPr="00986AF6">
        <w:rPr>
          <w:b/>
        </w:rPr>
        <w:t xml:space="preserve"> zwiększa poczucie bezpieczeństwa i komfo</w:t>
      </w:r>
      <w:r w:rsidR="007E246F">
        <w:rPr>
          <w:b/>
        </w:rPr>
        <w:t>rt. Korzyści z „nowego” światła</w:t>
      </w:r>
      <w:r w:rsidRPr="00986AF6">
        <w:rPr>
          <w:b/>
        </w:rPr>
        <w:t xml:space="preserve"> na peronach, przejazdach kolejowo-drogowych i przejściach to </w:t>
      </w:r>
      <w:r w:rsidR="008E2C4F" w:rsidRPr="00986AF6">
        <w:rPr>
          <w:b/>
        </w:rPr>
        <w:t xml:space="preserve">mniejsze </w:t>
      </w:r>
      <w:r w:rsidR="00B570B6" w:rsidRPr="00986AF6">
        <w:rPr>
          <w:b/>
        </w:rPr>
        <w:t>zużycie energii elektrycznej</w:t>
      </w:r>
      <w:r w:rsidR="00EB79E1" w:rsidRPr="00986AF6">
        <w:rPr>
          <w:b/>
        </w:rPr>
        <w:t>,</w:t>
      </w:r>
      <w:r w:rsidR="00B570B6" w:rsidRPr="00986AF6">
        <w:rPr>
          <w:b/>
        </w:rPr>
        <w:t xml:space="preserve"> </w:t>
      </w:r>
      <w:r w:rsidR="00A37785" w:rsidRPr="00986AF6">
        <w:rPr>
          <w:b/>
        </w:rPr>
        <w:t xml:space="preserve">ograniczenie </w:t>
      </w:r>
      <w:r w:rsidR="00B570B6" w:rsidRPr="00986AF6">
        <w:rPr>
          <w:b/>
        </w:rPr>
        <w:t>emisj</w:t>
      </w:r>
      <w:r w:rsidR="00A37785" w:rsidRPr="00986AF6">
        <w:rPr>
          <w:b/>
        </w:rPr>
        <w:t>i</w:t>
      </w:r>
      <w:r w:rsidR="00B570B6" w:rsidRPr="00986AF6">
        <w:rPr>
          <w:b/>
        </w:rPr>
        <w:t xml:space="preserve"> CO</w:t>
      </w:r>
      <w:r w:rsidR="00B570B6" w:rsidRPr="00986AF6">
        <w:rPr>
          <w:b/>
          <w:vertAlign w:val="subscript"/>
        </w:rPr>
        <w:t>2</w:t>
      </w:r>
      <w:r w:rsidR="008E2C4F" w:rsidRPr="00986AF6">
        <w:rPr>
          <w:b/>
          <w:vertAlign w:val="subscript"/>
        </w:rPr>
        <w:t xml:space="preserve"> </w:t>
      </w:r>
      <w:r w:rsidR="008E2C4F" w:rsidRPr="00986AF6">
        <w:rPr>
          <w:b/>
        </w:rPr>
        <w:t>,</w:t>
      </w:r>
      <w:r w:rsidR="00B570B6" w:rsidRPr="00986AF6">
        <w:rPr>
          <w:b/>
        </w:rPr>
        <w:t xml:space="preserve"> dłuższ</w:t>
      </w:r>
      <w:r w:rsidR="008E2C4F" w:rsidRPr="00986AF6">
        <w:rPr>
          <w:b/>
        </w:rPr>
        <w:t>a praca</w:t>
      </w:r>
      <w:r w:rsidRPr="00986AF6">
        <w:rPr>
          <w:b/>
        </w:rPr>
        <w:t xml:space="preserve">. </w:t>
      </w:r>
      <w:r w:rsidR="008E2C4F" w:rsidRPr="00986AF6">
        <w:rPr>
          <w:b/>
        </w:rPr>
        <w:t xml:space="preserve">PKP Polskie Linie Kolejowe S.A. wymieniły </w:t>
      </w:r>
      <w:r w:rsidRPr="00986AF6">
        <w:rPr>
          <w:b/>
        </w:rPr>
        <w:t xml:space="preserve">ponad 1000 lamp </w:t>
      </w:r>
      <w:r w:rsidR="008E2C4F" w:rsidRPr="00986AF6">
        <w:rPr>
          <w:b/>
        </w:rPr>
        <w:t xml:space="preserve">na LED </w:t>
      </w:r>
      <w:r w:rsidR="00177DD5" w:rsidRPr="00986AF6">
        <w:rPr>
          <w:b/>
        </w:rPr>
        <w:t xml:space="preserve">tylko </w:t>
      </w:r>
      <w:r w:rsidR="008E2C4F" w:rsidRPr="00986AF6">
        <w:rPr>
          <w:b/>
        </w:rPr>
        <w:t>w bieżących pracach</w:t>
      </w:r>
      <w:r w:rsidR="00177DD5" w:rsidRPr="00986AF6">
        <w:rPr>
          <w:b/>
        </w:rPr>
        <w:t xml:space="preserve"> w 2020 r</w:t>
      </w:r>
      <w:r w:rsidR="008E2C4F" w:rsidRPr="00986AF6">
        <w:rPr>
          <w:b/>
        </w:rPr>
        <w:t xml:space="preserve">. </w:t>
      </w:r>
      <w:r w:rsidR="00B570B6" w:rsidRPr="00986AF6">
        <w:rPr>
          <w:b/>
        </w:rPr>
        <w:t xml:space="preserve">Działania wpisują się w ideę Europejskiego Zielonego Ładu. </w:t>
      </w:r>
    </w:p>
    <w:p w:rsidR="00E7160A" w:rsidRPr="00986AF6" w:rsidRDefault="00E7160A" w:rsidP="007E246F">
      <w:pPr>
        <w:spacing w:line="360" w:lineRule="auto"/>
        <w:rPr>
          <w:rFonts w:eastAsia="Calibri"/>
        </w:rPr>
      </w:pPr>
      <w:r w:rsidRPr="00986AF6">
        <w:rPr>
          <w:rFonts w:eastAsia="Calibri"/>
        </w:rPr>
        <w:t>K</w:t>
      </w:r>
      <w:r w:rsidR="000729D3" w:rsidRPr="00986AF6">
        <w:rPr>
          <w:rFonts w:eastAsia="Calibri"/>
        </w:rPr>
        <w:t>orzyści z wymiany starego oświetlenia na LED to mniejsze zużycie energii i niższa emisja CO</w:t>
      </w:r>
      <w:r w:rsidR="000729D3" w:rsidRPr="00986AF6">
        <w:rPr>
          <w:rFonts w:eastAsia="Calibri"/>
          <w:vertAlign w:val="subscript"/>
        </w:rPr>
        <w:t>2</w:t>
      </w:r>
      <w:r w:rsidR="00C7007C" w:rsidRPr="00986AF6">
        <w:rPr>
          <w:rFonts w:eastAsia="Calibri"/>
        </w:rPr>
        <w:t xml:space="preserve">. </w:t>
      </w:r>
      <w:r w:rsidRPr="00986AF6">
        <w:rPr>
          <w:rFonts w:eastAsia="Calibri"/>
        </w:rPr>
        <w:t xml:space="preserve">Wprowadzane przez PLK rozwiązania to dobre zmiany </w:t>
      </w:r>
      <w:r w:rsidR="000729D3" w:rsidRPr="00986AF6">
        <w:rPr>
          <w:rFonts w:eastAsia="Calibri"/>
        </w:rPr>
        <w:t xml:space="preserve">dla środowiska oraz oszczędności </w:t>
      </w:r>
      <w:r w:rsidRPr="00986AF6">
        <w:rPr>
          <w:rFonts w:eastAsia="Calibri"/>
        </w:rPr>
        <w:t xml:space="preserve">kosztów </w:t>
      </w:r>
      <w:r w:rsidR="000729D3" w:rsidRPr="00986AF6">
        <w:rPr>
          <w:rFonts w:eastAsia="Calibri"/>
        </w:rPr>
        <w:t xml:space="preserve">dla PLK. </w:t>
      </w:r>
      <w:r w:rsidRPr="00986AF6">
        <w:rPr>
          <w:rFonts w:eastAsia="Calibri"/>
        </w:rPr>
        <w:t xml:space="preserve">Dla podróżnych wprowadzanie oświetlenia </w:t>
      </w:r>
      <w:r w:rsidR="000729D3" w:rsidRPr="00986AF6">
        <w:rPr>
          <w:rFonts w:eastAsia="Calibri"/>
        </w:rPr>
        <w:t>LED-</w:t>
      </w:r>
      <w:r w:rsidRPr="00986AF6">
        <w:rPr>
          <w:rFonts w:eastAsia="Calibri"/>
        </w:rPr>
        <w:t xml:space="preserve">owego to </w:t>
      </w:r>
      <w:r w:rsidR="000729D3" w:rsidRPr="00986AF6">
        <w:rPr>
          <w:rFonts w:eastAsia="Calibri"/>
        </w:rPr>
        <w:t xml:space="preserve">wyższy komfort </w:t>
      </w:r>
      <w:r w:rsidRPr="00986AF6">
        <w:rPr>
          <w:rFonts w:eastAsia="Calibri"/>
        </w:rPr>
        <w:t>korzystania ze stacji i przystanków</w:t>
      </w:r>
      <w:r w:rsidR="000729D3" w:rsidRPr="00986AF6">
        <w:rPr>
          <w:rFonts w:eastAsia="Calibri"/>
        </w:rPr>
        <w:t xml:space="preserve">. </w:t>
      </w:r>
      <w:r w:rsidR="00177DD5" w:rsidRPr="00986AF6">
        <w:rPr>
          <w:rFonts w:eastAsia="Calibri"/>
        </w:rPr>
        <w:t xml:space="preserve">Lampy </w:t>
      </w:r>
      <w:r w:rsidRPr="00986AF6">
        <w:rPr>
          <w:rFonts w:eastAsia="Calibri"/>
        </w:rPr>
        <w:t>LED m</w:t>
      </w:r>
      <w:r w:rsidR="000729D3" w:rsidRPr="00986AF6">
        <w:rPr>
          <w:rFonts w:eastAsia="Calibri"/>
        </w:rPr>
        <w:t xml:space="preserve">ają również dłuższą żywotność </w:t>
      </w:r>
      <w:r w:rsidRPr="00986AF6">
        <w:rPr>
          <w:rFonts w:eastAsia="Calibri"/>
        </w:rPr>
        <w:t xml:space="preserve">w porównaniu do </w:t>
      </w:r>
      <w:r w:rsidR="000729D3" w:rsidRPr="00986AF6">
        <w:rPr>
          <w:rFonts w:eastAsia="Calibri"/>
        </w:rPr>
        <w:t>stosowan</w:t>
      </w:r>
      <w:r w:rsidRPr="00986AF6">
        <w:rPr>
          <w:rFonts w:eastAsia="Calibri"/>
        </w:rPr>
        <w:t xml:space="preserve">ych </w:t>
      </w:r>
      <w:r w:rsidR="000729D3" w:rsidRPr="00986AF6">
        <w:rPr>
          <w:rFonts w:eastAsia="Calibri"/>
        </w:rPr>
        <w:t>opraw sodow</w:t>
      </w:r>
      <w:r w:rsidRPr="00986AF6">
        <w:rPr>
          <w:rFonts w:eastAsia="Calibri"/>
        </w:rPr>
        <w:t xml:space="preserve">ych. Jest także </w:t>
      </w:r>
      <w:r w:rsidR="007974B6" w:rsidRPr="00986AF6">
        <w:rPr>
          <w:rFonts w:eastAsia="Calibri"/>
        </w:rPr>
        <w:t>możliwość regulacji intensywności świecenia, w zależności od potrzeb</w:t>
      </w:r>
      <w:r w:rsidR="000729D3" w:rsidRPr="00986AF6">
        <w:rPr>
          <w:rFonts w:eastAsia="Calibri"/>
        </w:rPr>
        <w:t xml:space="preserve">. </w:t>
      </w:r>
    </w:p>
    <w:p w:rsidR="00AC48DF" w:rsidRPr="00986AF6" w:rsidRDefault="007E246F" w:rsidP="007E246F">
      <w:pPr>
        <w:spacing w:line="360" w:lineRule="auto"/>
        <w:rPr>
          <w:rFonts w:eastAsia="Calibri"/>
          <w:b/>
        </w:rPr>
      </w:pPr>
      <w:r w:rsidRPr="00986AF6">
        <w:rPr>
          <w:rFonts w:cs="Arial"/>
          <w:b/>
        </w:rPr>
        <w:t xml:space="preserve">– </w:t>
      </w:r>
      <w:r w:rsidR="00AC48DF" w:rsidRPr="00986AF6">
        <w:rPr>
          <w:b/>
          <w:bCs/>
          <w:i/>
        </w:rPr>
        <w:t xml:space="preserve"> Wymiana dotychczasowych źródeł światła na lepsze dla podróżnych, korzystniejsze dla środowiska i tańsze oświetlenie LED-owe, to jedno z działa</w:t>
      </w:r>
      <w:r>
        <w:rPr>
          <w:b/>
          <w:bCs/>
          <w:i/>
        </w:rPr>
        <w:t>ń PKP Polskich Linii Kolejowych</w:t>
      </w:r>
      <w:r w:rsidR="00AC48DF" w:rsidRPr="00986AF6">
        <w:rPr>
          <w:b/>
          <w:bCs/>
          <w:i/>
        </w:rPr>
        <w:t xml:space="preserve"> S.A. na rzecz poprawy efektywności energetyczn</w:t>
      </w:r>
      <w:r w:rsidR="00986AF6" w:rsidRPr="00986AF6">
        <w:rPr>
          <w:b/>
          <w:bCs/>
          <w:i/>
        </w:rPr>
        <w:t>ej</w:t>
      </w:r>
      <w:r w:rsidR="00AC48DF" w:rsidRPr="00986AF6">
        <w:rPr>
          <w:b/>
          <w:bCs/>
          <w:i/>
        </w:rPr>
        <w:t xml:space="preserve">. Korzystne zmiany przynosi także </w:t>
      </w:r>
      <w:r w:rsidR="00AC48DF" w:rsidRPr="00986AF6">
        <w:rPr>
          <w:rFonts w:cs="Arial"/>
          <w:b/>
          <w:i/>
        </w:rPr>
        <w:t xml:space="preserve">wykorzystywanie przez naszą spółkę energii słonecznej z instalacji fotowoltaicznych, termomodernizacja budynków, wymiana instalacji grzewczych </w:t>
      </w:r>
      <w:r w:rsidR="00AC48DF" w:rsidRPr="00986AF6">
        <w:rPr>
          <w:rFonts w:cs="Arial"/>
          <w:b/>
        </w:rPr>
        <w:t>– powiedział Piotr Majerczak, członek Zarządu PKP Polskich Linii Kolejowych S.A.</w:t>
      </w:r>
    </w:p>
    <w:p w:rsidR="00D2438F" w:rsidRPr="00986AF6" w:rsidRDefault="007E246F" w:rsidP="007E246F">
      <w:pPr>
        <w:spacing w:line="360" w:lineRule="auto"/>
        <w:rPr>
          <w:bCs/>
        </w:rPr>
      </w:pPr>
      <w:r>
        <w:t>W ostatnich latach,</w:t>
      </w:r>
      <w:r w:rsidR="00D2438F" w:rsidRPr="00986AF6">
        <w:t xml:space="preserve"> tylko ramach bieżących działań, zamontowano ponad 13 000 opraw w technologii LED. Rocznie to oszczędności w zużyciu energii elektrycznej w wysokości ok. 4500 MWh co odpowiada potrzebom na energię ponad 1900 </w:t>
      </w:r>
      <w:r w:rsidR="00D2438F" w:rsidRPr="00986AF6">
        <w:rPr>
          <w:bCs/>
        </w:rPr>
        <w:t>gospodarstw domowych</w:t>
      </w:r>
      <w:r w:rsidR="00D2438F" w:rsidRPr="00986AF6">
        <w:t>. Wymiana opraw oświetleniowych to także zysk dla środowiska – redukcja emisji CO</w:t>
      </w:r>
      <w:r w:rsidR="00D2438F" w:rsidRPr="00986AF6">
        <w:rPr>
          <w:vertAlign w:val="subscript"/>
        </w:rPr>
        <w:t>2</w:t>
      </w:r>
      <w:r w:rsidR="00D2438F" w:rsidRPr="00986AF6">
        <w:t xml:space="preserve"> o ponad 3250 ton rocznie. Dla porównania szacuje się, że 1 hektar sosnowego lasu wchłania rocznie 20 ton CO</w:t>
      </w:r>
      <w:r w:rsidR="00D2438F" w:rsidRPr="00986AF6">
        <w:rPr>
          <w:vertAlign w:val="subscript"/>
        </w:rPr>
        <w:t>2</w:t>
      </w:r>
      <w:r w:rsidR="00D2438F" w:rsidRPr="00986AF6">
        <w:t>.</w:t>
      </w:r>
    </w:p>
    <w:p w:rsidR="00986AF6" w:rsidRDefault="00D2438F" w:rsidP="007E246F">
      <w:pPr>
        <w:spacing w:line="360" w:lineRule="auto"/>
        <w:rPr>
          <w:rFonts w:eastAsia="Calibri"/>
        </w:rPr>
      </w:pPr>
      <w:r w:rsidRPr="00986AF6">
        <w:rPr>
          <w:rFonts w:eastAsia="Calibri"/>
        </w:rPr>
        <w:t xml:space="preserve">W 2020 </w:t>
      </w:r>
      <w:r w:rsidR="007E246F">
        <w:rPr>
          <w:rFonts w:eastAsia="Calibri"/>
        </w:rPr>
        <w:t xml:space="preserve">r. </w:t>
      </w:r>
      <w:r w:rsidR="000729D3" w:rsidRPr="00986AF6">
        <w:rPr>
          <w:rFonts w:eastAsia="Calibri"/>
        </w:rPr>
        <w:t>systematyczn</w:t>
      </w:r>
      <w:r w:rsidRPr="00986AF6">
        <w:rPr>
          <w:rFonts w:eastAsia="Calibri"/>
        </w:rPr>
        <w:t>a</w:t>
      </w:r>
      <w:r w:rsidR="000729D3" w:rsidRPr="00986AF6">
        <w:rPr>
          <w:rFonts w:eastAsia="Calibri"/>
        </w:rPr>
        <w:t xml:space="preserve"> </w:t>
      </w:r>
      <w:r w:rsidR="00E7160A" w:rsidRPr="00986AF6">
        <w:rPr>
          <w:rFonts w:eastAsia="Calibri"/>
        </w:rPr>
        <w:t>wymi</w:t>
      </w:r>
      <w:r w:rsidR="007E246F">
        <w:rPr>
          <w:rFonts w:eastAsia="Calibri"/>
        </w:rPr>
        <w:t>ana przez</w:t>
      </w:r>
      <w:r w:rsidR="00E7160A" w:rsidRPr="00986AF6">
        <w:rPr>
          <w:rFonts w:eastAsia="Calibri"/>
        </w:rPr>
        <w:t xml:space="preserve"> </w:t>
      </w:r>
      <w:r w:rsidRPr="00986AF6">
        <w:rPr>
          <w:rFonts w:eastAsia="Calibri"/>
        </w:rPr>
        <w:t xml:space="preserve">PKP Polskie Linie Kolejowe S.A. starych opraw na nowe </w:t>
      </w:r>
      <w:r w:rsidR="000729D3" w:rsidRPr="00986AF6">
        <w:rPr>
          <w:rFonts w:eastAsia="Calibri"/>
        </w:rPr>
        <w:t>w ramach bieżącej działalności</w:t>
      </w:r>
      <w:r w:rsidR="007E246F">
        <w:rPr>
          <w:rFonts w:eastAsia="Calibri"/>
        </w:rPr>
        <w:t xml:space="preserve"> to LED-y m.in.</w:t>
      </w:r>
      <w:r w:rsidR="00B70E41" w:rsidRPr="00986AF6">
        <w:rPr>
          <w:rFonts w:eastAsia="Calibri"/>
        </w:rPr>
        <w:t xml:space="preserve"> </w:t>
      </w:r>
      <w:r w:rsidR="00586B93" w:rsidRPr="00986AF6">
        <w:rPr>
          <w:rFonts w:eastAsia="Calibri"/>
        </w:rPr>
        <w:t>na stacj</w:t>
      </w:r>
      <w:r w:rsidR="00E53296" w:rsidRPr="00986AF6">
        <w:rPr>
          <w:rFonts w:eastAsia="Calibri"/>
        </w:rPr>
        <w:t>ach i przystankach</w:t>
      </w:r>
      <w:r w:rsidR="00586B93" w:rsidRPr="00986AF6">
        <w:rPr>
          <w:rFonts w:eastAsia="Calibri"/>
        </w:rPr>
        <w:t xml:space="preserve"> Koluszki,</w:t>
      </w:r>
      <w:r w:rsidR="0078388C" w:rsidRPr="00986AF6">
        <w:rPr>
          <w:rFonts w:eastAsia="Calibri"/>
        </w:rPr>
        <w:t xml:space="preserve"> Poznań Główny</w:t>
      </w:r>
      <w:r w:rsidR="00E53296" w:rsidRPr="00986AF6">
        <w:rPr>
          <w:rFonts w:eastAsia="Calibri"/>
        </w:rPr>
        <w:t>, Siedlce Wschodnie, Kali</w:t>
      </w:r>
      <w:r w:rsidR="007E246F">
        <w:rPr>
          <w:rFonts w:eastAsia="Calibri"/>
        </w:rPr>
        <w:t xml:space="preserve">sz, Bydgoszcz, Szczecinek Chyże. </w:t>
      </w:r>
      <w:r w:rsidR="00E7160A" w:rsidRPr="00986AF6">
        <w:rPr>
          <w:rFonts w:eastAsia="Calibri"/>
        </w:rPr>
        <w:t xml:space="preserve">Podobna liczba </w:t>
      </w:r>
      <w:r w:rsidRPr="00986AF6">
        <w:rPr>
          <w:rFonts w:eastAsia="Calibri"/>
        </w:rPr>
        <w:t xml:space="preserve">nowych LED-ów </w:t>
      </w:r>
      <w:r w:rsidR="00E7160A" w:rsidRPr="00986AF6">
        <w:rPr>
          <w:rFonts w:eastAsia="Calibri"/>
        </w:rPr>
        <w:t xml:space="preserve">rozjaśni </w:t>
      </w:r>
      <w:r w:rsidRPr="00986AF6">
        <w:rPr>
          <w:rFonts w:eastAsia="Calibri"/>
        </w:rPr>
        <w:t xml:space="preserve">teren </w:t>
      </w:r>
      <w:r w:rsidR="00E7160A" w:rsidRPr="00986AF6">
        <w:rPr>
          <w:rFonts w:eastAsia="Calibri"/>
        </w:rPr>
        <w:t>peron</w:t>
      </w:r>
      <w:r w:rsidRPr="00986AF6">
        <w:rPr>
          <w:rFonts w:eastAsia="Calibri"/>
        </w:rPr>
        <w:t>ów</w:t>
      </w:r>
      <w:r w:rsidR="00E7160A" w:rsidRPr="00986AF6">
        <w:rPr>
          <w:rFonts w:eastAsia="Calibri"/>
        </w:rPr>
        <w:t>, przejś</w:t>
      </w:r>
      <w:r w:rsidRPr="00986AF6">
        <w:rPr>
          <w:rFonts w:eastAsia="Calibri"/>
        </w:rPr>
        <w:t xml:space="preserve">ć </w:t>
      </w:r>
      <w:r w:rsidR="00E7160A" w:rsidRPr="00986AF6">
        <w:rPr>
          <w:rFonts w:eastAsia="Calibri"/>
        </w:rPr>
        <w:t>i przejazd</w:t>
      </w:r>
      <w:r w:rsidRPr="00986AF6">
        <w:rPr>
          <w:rFonts w:eastAsia="Calibri"/>
        </w:rPr>
        <w:t>ów</w:t>
      </w:r>
      <w:r w:rsidR="00E7160A" w:rsidRPr="00986AF6">
        <w:rPr>
          <w:rFonts w:eastAsia="Calibri"/>
        </w:rPr>
        <w:t xml:space="preserve"> w bieżącym roku</w:t>
      </w:r>
      <w:r w:rsidR="0094224B" w:rsidRPr="00986AF6">
        <w:rPr>
          <w:rFonts w:eastAsia="Calibri"/>
        </w:rPr>
        <w:t>.</w:t>
      </w:r>
      <w:r w:rsidR="00E7160A" w:rsidRPr="00986AF6">
        <w:rPr>
          <w:rFonts w:eastAsia="Calibri"/>
        </w:rPr>
        <w:t xml:space="preserve"> </w:t>
      </w:r>
    </w:p>
    <w:p w:rsidR="007E246F" w:rsidRPr="00986AF6" w:rsidRDefault="007E246F" w:rsidP="007E246F">
      <w:pPr>
        <w:spacing w:line="360" w:lineRule="auto"/>
        <w:rPr>
          <w:rFonts w:eastAsia="Calibri"/>
        </w:rPr>
      </w:pPr>
    </w:p>
    <w:p w:rsidR="00986AF6" w:rsidRPr="00986AF6" w:rsidRDefault="00986AF6" w:rsidP="007E246F">
      <w:pPr>
        <w:pStyle w:val="Nagwek2"/>
        <w:spacing w:line="360" w:lineRule="auto"/>
        <w:rPr>
          <w:rFonts w:eastAsia="Calibri"/>
        </w:rPr>
      </w:pPr>
      <w:r w:rsidRPr="00986AF6">
        <w:rPr>
          <w:rFonts w:eastAsia="Calibri"/>
        </w:rPr>
        <w:lastRenderedPageBreak/>
        <w:t xml:space="preserve">Modernizacja z oświetleniem </w:t>
      </w:r>
      <w:r w:rsidR="00E7160A" w:rsidRPr="00986AF6">
        <w:rPr>
          <w:rFonts w:eastAsia="Calibri"/>
        </w:rPr>
        <w:t>L</w:t>
      </w:r>
      <w:r w:rsidRPr="00986AF6">
        <w:rPr>
          <w:rFonts w:eastAsia="Calibri"/>
        </w:rPr>
        <w:t>ED rozjaśnia perony</w:t>
      </w:r>
    </w:p>
    <w:p w:rsidR="002C4404" w:rsidRPr="00986AF6" w:rsidRDefault="008D678D" w:rsidP="007E246F">
      <w:pPr>
        <w:spacing w:line="360" w:lineRule="auto"/>
        <w:rPr>
          <w:rFonts w:ascii="Calibri" w:hAnsi="Calibri"/>
        </w:rPr>
      </w:pPr>
      <w:r w:rsidRPr="00986AF6">
        <w:rPr>
          <w:rFonts w:eastAsia="Calibri"/>
        </w:rPr>
        <w:t xml:space="preserve">„Nowe” </w:t>
      </w:r>
      <w:r w:rsidR="00E7160A" w:rsidRPr="00986AF6">
        <w:rPr>
          <w:rFonts w:eastAsia="Calibri"/>
        </w:rPr>
        <w:t xml:space="preserve">światło </w:t>
      </w:r>
      <w:r w:rsidR="002C4404" w:rsidRPr="00986AF6">
        <w:rPr>
          <w:rFonts w:eastAsia="Calibri"/>
        </w:rPr>
        <w:t xml:space="preserve">dzięki setkom opraw LED-owych </w:t>
      </w:r>
      <w:r w:rsidR="00E7160A" w:rsidRPr="00986AF6">
        <w:rPr>
          <w:rFonts w:eastAsia="Calibri"/>
        </w:rPr>
        <w:t xml:space="preserve">ułatwia dostęp do pociągów </w:t>
      </w:r>
      <w:r w:rsidR="002C4404" w:rsidRPr="00986AF6">
        <w:rPr>
          <w:rFonts w:eastAsia="Calibri"/>
        </w:rPr>
        <w:t xml:space="preserve">na peronach </w:t>
      </w:r>
      <w:r w:rsidRPr="00986AF6">
        <w:rPr>
          <w:rFonts w:eastAsia="Calibri"/>
        </w:rPr>
        <w:t xml:space="preserve">m.in. na </w:t>
      </w:r>
      <w:r w:rsidR="002C4404" w:rsidRPr="00986AF6">
        <w:t xml:space="preserve">trasach Działdowo – Olsztyn, Poznań – Szczecin, Warszawa – Radom, Warszawa – Białystok, Skarżysko-Kamienna – Sandomierz. </w:t>
      </w:r>
      <w:r w:rsidR="002C4404" w:rsidRPr="00986AF6">
        <w:rPr>
          <w:rFonts w:eastAsia="Calibri"/>
        </w:rPr>
        <w:t>Lampy LED świecą r</w:t>
      </w:r>
      <w:r w:rsidR="002C4404" w:rsidRPr="00986AF6">
        <w:t xml:space="preserve">ównież na </w:t>
      </w:r>
      <w:r w:rsidR="00E279DD" w:rsidRPr="00986AF6">
        <w:rPr>
          <w:rFonts w:eastAsia="Calibri"/>
        </w:rPr>
        <w:t>zmodernizowanych stacjach</w:t>
      </w:r>
      <w:r w:rsidR="007E246F">
        <w:rPr>
          <w:rFonts w:eastAsia="Calibri"/>
        </w:rPr>
        <w:t>, m.in.</w:t>
      </w:r>
      <w:r w:rsidR="00E279DD" w:rsidRPr="00986AF6">
        <w:rPr>
          <w:rFonts w:eastAsia="Calibri"/>
        </w:rPr>
        <w:t xml:space="preserve"> </w:t>
      </w:r>
      <w:r w:rsidR="002C4404" w:rsidRPr="00986AF6">
        <w:t>Gdańsk Gł., Rzeszów Gł., Szczecin Gł.</w:t>
      </w:r>
    </w:p>
    <w:p w:rsidR="0078388C" w:rsidRPr="00986AF6" w:rsidRDefault="0078388C" w:rsidP="007E246F">
      <w:pPr>
        <w:spacing w:line="360" w:lineRule="auto"/>
        <w:rPr>
          <w:rFonts w:cs="Arial"/>
        </w:rPr>
      </w:pPr>
      <w:r w:rsidRPr="00986AF6">
        <w:rPr>
          <w:rFonts w:cs="Arial"/>
        </w:rPr>
        <w:t xml:space="preserve">PKP Polskie Linie Kolejowe S.A. </w:t>
      </w:r>
      <w:r w:rsidR="00D2438F" w:rsidRPr="00986AF6">
        <w:rPr>
          <w:rFonts w:cs="Arial"/>
        </w:rPr>
        <w:t xml:space="preserve">uczestniczą </w:t>
      </w:r>
      <w:r w:rsidR="00AC48DF" w:rsidRPr="00986AF6">
        <w:rPr>
          <w:rFonts w:cs="Arial"/>
        </w:rPr>
        <w:t>i wpisują się swoimi działaniami we</w:t>
      </w:r>
      <w:r w:rsidR="00D2438F" w:rsidRPr="00986AF6">
        <w:rPr>
          <w:rFonts w:cs="Arial"/>
        </w:rPr>
        <w:t xml:space="preserve"> </w:t>
      </w:r>
      <w:r w:rsidRPr="00986AF6">
        <w:rPr>
          <w:rFonts w:cs="Arial"/>
        </w:rPr>
        <w:t>wspóln</w:t>
      </w:r>
      <w:r w:rsidR="00AC48DF" w:rsidRPr="00986AF6">
        <w:rPr>
          <w:rFonts w:cs="Arial"/>
        </w:rPr>
        <w:t>ą</w:t>
      </w:r>
      <w:r w:rsidRPr="00986AF6">
        <w:rPr>
          <w:rFonts w:cs="Arial"/>
        </w:rPr>
        <w:t xml:space="preserve"> inicjatyw</w:t>
      </w:r>
      <w:r w:rsidR="00AC48DF" w:rsidRPr="00986AF6">
        <w:rPr>
          <w:rFonts w:cs="Arial"/>
        </w:rPr>
        <w:t>ę</w:t>
      </w:r>
      <w:r w:rsidRPr="00986AF6">
        <w:rPr>
          <w:rFonts w:cs="Arial"/>
        </w:rPr>
        <w:t xml:space="preserve"> branży kolejowej – Centrum Efektywności Energetycznej Kolei (CEEK). </w:t>
      </w:r>
      <w:r w:rsidR="00D2438F" w:rsidRPr="00986AF6">
        <w:rPr>
          <w:rFonts w:cs="Arial"/>
        </w:rPr>
        <w:t>C</w:t>
      </w:r>
      <w:r w:rsidRPr="00986AF6">
        <w:rPr>
          <w:rFonts w:cs="Arial"/>
        </w:rPr>
        <w:t xml:space="preserve">elem jest wypracowanie i wdrożenie rozwiązań, które pozwolą na ograniczenie zużycia energii elektrycznej o 1,2 </w:t>
      </w:r>
      <w:proofErr w:type="spellStart"/>
      <w:r w:rsidRPr="00986AF6">
        <w:rPr>
          <w:rFonts w:cs="Arial"/>
        </w:rPr>
        <w:t>TWh</w:t>
      </w:r>
      <w:proofErr w:type="spellEnd"/>
      <w:r w:rsidRPr="00986AF6">
        <w:rPr>
          <w:rFonts w:cs="Arial"/>
        </w:rPr>
        <w:t xml:space="preserve"> w perspektywie do 2030 r. Pozwoli to na redukcję emisji CO2 o ponad 1 000 000 ton. </w:t>
      </w:r>
    </w:p>
    <w:p w:rsidR="007F3648" w:rsidRPr="00986AF6" w:rsidRDefault="007F3648" w:rsidP="0030304C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986AF6">
        <w:rPr>
          <w:rStyle w:val="Pogrubienie"/>
          <w:rFonts w:cs="Arial"/>
        </w:rPr>
        <w:t>Kontakt dla mediów:</w:t>
      </w:r>
    </w:p>
    <w:p w:rsidR="0030304C" w:rsidRDefault="007E246F" w:rsidP="0030304C">
      <w:pPr>
        <w:spacing w:after="0" w:line="360" w:lineRule="auto"/>
      </w:pPr>
      <w:r w:rsidRPr="007F3648">
        <w:t>Mirosław Siemieniec</w:t>
      </w:r>
      <w:r w:rsidRPr="007F3648">
        <w:br/>
        <w:t>rzecznik prasowy</w:t>
      </w:r>
    </w:p>
    <w:p w:rsidR="007E246F" w:rsidRDefault="0030304C" w:rsidP="0030304C">
      <w:pPr>
        <w:spacing w:after="0" w:line="360" w:lineRule="auto"/>
      </w:pPr>
      <w:r w:rsidRPr="0030304C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="007E246F" w:rsidRPr="007F3648">
        <w:rPr>
          <w:rStyle w:val="Hipercze"/>
          <w:color w:val="0071BC"/>
          <w:shd w:val="clear" w:color="auto" w:fill="FFFFFF"/>
        </w:rPr>
        <w:t>rzecznik@plk-sa.pl</w:t>
      </w:r>
      <w:r w:rsidR="007E246F" w:rsidRPr="007F3648">
        <w:br/>
        <w:t>T: +48 694 480</w:t>
      </w:r>
      <w:r w:rsidR="007E246F">
        <w:t> </w:t>
      </w:r>
      <w:r w:rsidR="007E246F" w:rsidRPr="007F3648">
        <w:t>239</w:t>
      </w:r>
    </w:p>
    <w:p w:rsidR="00F05BC8" w:rsidRPr="00F05BC8" w:rsidRDefault="00F05BC8" w:rsidP="0030304C">
      <w:pPr>
        <w:spacing w:after="0" w:line="360" w:lineRule="auto"/>
      </w:pPr>
    </w:p>
    <w:bookmarkEnd w:id="0"/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2D" w:rsidRDefault="00773D2D" w:rsidP="009D1AEB">
      <w:pPr>
        <w:spacing w:after="0" w:line="240" w:lineRule="auto"/>
      </w:pPr>
      <w:r>
        <w:separator/>
      </w:r>
    </w:p>
  </w:endnote>
  <w:endnote w:type="continuationSeparator" w:id="0">
    <w:p w:rsidR="00773D2D" w:rsidRDefault="00773D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2D" w:rsidRDefault="00773D2D" w:rsidP="009D1AEB">
      <w:pPr>
        <w:spacing w:after="0" w:line="240" w:lineRule="auto"/>
      </w:pPr>
      <w:r>
        <w:separator/>
      </w:r>
    </w:p>
  </w:footnote>
  <w:footnote w:type="continuationSeparator" w:id="0">
    <w:p w:rsidR="00773D2D" w:rsidRDefault="00773D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2B656C"/>
    <w:multiLevelType w:val="hybridMultilevel"/>
    <w:tmpl w:val="65D04782"/>
    <w:lvl w:ilvl="0" w:tplc="42F4E25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1B8D"/>
    <w:rsid w:val="000729D3"/>
    <w:rsid w:val="00072FB4"/>
    <w:rsid w:val="000F35DD"/>
    <w:rsid w:val="00177DD5"/>
    <w:rsid w:val="00236985"/>
    <w:rsid w:val="00277762"/>
    <w:rsid w:val="00291328"/>
    <w:rsid w:val="002C4404"/>
    <w:rsid w:val="002F6767"/>
    <w:rsid w:val="0030304C"/>
    <w:rsid w:val="00313DF8"/>
    <w:rsid w:val="003C3DE7"/>
    <w:rsid w:val="003F0C77"/>
    <w:rsid w:val="00431C10"/>
    <w:rsid w:val="004F3E0D"/>
    <w:rsid w:val="004F56D7"/>
    <w:rsid w:val="00505763"/>
    <w:rsid w:val="00586B93"/>
    <w:rsid w:val="0063625B"/>
    <w:rsid w:val="006C6C1C"/>
    <w:rsid w:val="00706FD8"/>
    <w:rsid w:val="00731E85"/>
    <w:rsid w:val="00773D2D"/>
    <w:rsid w:val="0078388C"/>
    <w:rsid w:val="007974B6"/>
    <w:rsid w:val="007E246F"/>
    <w:rsid w:val="007F3648"/>
    <w:rsid w:val="00805574"/>
    <w:rsid w:val="00832417"/>
    <w:rsid w:val="0083727E"/>
    <w:rsid w:val="00860074"/>
    <w:rsid w:val="008D5441"/>
    <w:rsid w:val="008D5DE4"/>
    <w:rsid w:val="008D678D"/>
    <w:rsid w:val="008E2C4F"/>
    <w:rsid w:val="008E7358"/>
    <w:rsid w:val="0094224B"/>
    <w:rsid w:val="00986AF6"/>
    <w:rsid w:val="009D1AEB"/>
    <w:rsid w:val="009F5F5C"/>
    <w:rsid w:val="00A05639"/>
    <w:rsid w:val="00A15AED"/>
    <w:rsid w:val="00A37785"/>
    <w:rsid w:val="00A84ABE"/>
    <w:rsid w:val="00AC48DF"/>
    <w:rsid w:val="00B05A15"/>
    <w:rsid w:val="00B15370"/>
    <w:rsid w:val="00B570B6"/>
    <w:rsid w:val="00B70E41"/>
    <w:rsid w:val="00B93C3A"/>
    <w:rsid w:val="00BC138B"/>
    <w:rsid w:val="00C0151C"/>
    <w:rsid w:val="00C7007C"/>
    <w:rsid w:val="00CB053D"/>
    <w:rsid w:val="00D149FC"/>
    <w:rsid w:val="00D2438F"/>
    <w:rsid w:val="00DF0CD1"/>
    <w:rsid w:val="00E279DD"/>
    <w:rsid w:val="00E33C51"/>
    <w:rsid w:val="00E53296"/>
    <w:rsid w:val="00E7160A"/>
    <w:rsid w:val="00EB79E1"/>
    <w:rsid w:val="00F05BC8"/>
    <w:rsid w:val="00F407A4"/>
    <w:rsid w:val="00F52C9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37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77A9-7213-47F0-9CF4-A9A5ABC0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Jaśniej i bezpieczniej dla podróżnych na peronach. Setki nowych energooszczędnych lamp LED </vt:lpstr>
    </vt:vector>
  </TitlesOfParts>
  <Company>PKP PLK S.A.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Jaśniej i bezpieczniej dla podróżnych na peronach. Setki nowych energooszczędnych lamp LED</dc:title>
  <dc:subject/>
  <dc:creator>Kundzicz Adam</dc:creator>
  <cp:keywords/>
  <dc:description/>
  <cp:lastModifiedBy>Dudzińska Maria</cp:lastModifiedBy>
  <cp:revision>2</cp:revision>
  <dcterms:created xsi:type="dcterms:W3CDTF">2021-03-18T10:19:00Z</dcterms:created>
  <dcterms:modified xsi:type="dcterms:W3CDTF">2021-03-18T10:19:00Z</dcterms:modified>
</cp:coreProperties>
</file>