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4BE3" w14:textId="77777777" w:rsidR="004B4E32" w:rsidRPr="005359AF" w:rsidRDefault="004B4E32" w:rsidP="005359AF">
      <w:pPr>
        <w:spacing w:line="360" w:lineRule="auto"/>
        <w:jc w:val="right"/>
        <w:rPr>
          <w:rFonts w:cs="Arial"/>
        </w:rPr>
      </w:pPr>
    </w:p>
    <w:p w14:paraId="3357F73E" w14:textId="77777777" w:rsidR="004B4E32" w:rsidRPr="005359AF" w:rsidRDefault="004B4E32" w:rsidP="005359AF">
      <w:pPr>
        <w:spacing w:line="360" w:lineRule="auto"/>
        <w:jc w:val="right"/>
        <w:rPr>
          <w:rFonts w:cs="Arial"/>
        </w:rPr>
      </w:pPr>
    </w:p>
    <w:p w14:paraId="171D7ED9" w14:textId="2329B271" w:rsidR="00EE0380" w:rsidRPr="002C7B2F" w:rsidRDefault="00F25DF9" w:rsidP="002C7B2F">
      <w:pPr>
        <w:spacing w:line="360" w:lineRule="auto"/>
        <w:jc w:val="right"/>
        <w:rPr>
          <w:rFonts w:cs="Arial"/>
        </w:rPr>
      </w:pPr>
      <w:r w:rsidRPr="005359AF">
        <w:rPr>
          <w:rFonts w:cs="Arial"/>
        </w:rPr>
        <w:t>Warszawa</w:t>
      </w:r>
      <w:r w:rsidR="004B4E32" w:rsidRPr="005359AF">
        <w:rPr>
          <w:rFonts w:cs="Arial"/>
        </w:rPr>
        <w:t>,</w:t>
      </w:r>
      <w:r w:rsidR="00491971" w:rsidRPr="005359AF">
        <w:rPr>
          <w:rFonts w:cs="Arial"/>
        </w:rPr>
        <w:t xml:space="preserve"> </w:t>
      </w:r>
      <w:r w:rsidR="00EE0380" w:rsidRPr="005359AF">
        <w:rPr>
          <w:rFonts w:cs="Arial"/>
        </w:rPr>
        <w:t>31 lipca</w:t>
      </w:r>
      <w:r w:rsidRPr="005359AF">
        <w:rPr>
          <w:rFonts w:cs="Arial"/>
        </w:rPr>
        <w:t xml:space="preserve"> </w:t>
      </w:r>
      <w:r w:rsidR="004B4E32" w:rsidRPr="005359AF">
        <w:rPr>
          <w:rFonts w:cs="Arial"/>
        </w:rPr>
        <w:t>202</w:t>
      </w:r>
      <w:r w:rsidR="007865AA" w:rsidRPr="005359AF">
        <w:rPr>
          <w:rFonts w:cs="Arial"/>
        </w:rPr>
        <w:t>5</w:t>
      </w:r>
      <w:r w:rsidR="004B4E32" w:rsidRPr="005359AF">
        <w:rPr>
          <w:rFonts w:cs="Arial"/>
        </w:rPr>
        <w:t xml:space="preserve"> r.</w:t>
      </w:r>
    </w:p>
    <w:p w14:paraId="112C6001" w14:textId="77777777" w:rsidR="005359AF" w:rsidRPr="002C7B2F" w:rsidRDefault="005359AF" w:rsidP="005359AF">
      <w:pPr>
        <w:pStyle w:val="Nagwek1"/>
        <w:rPr>
          <w:sz w:val="22"/>
          <w:szCs w:val="22"/>
        </w:rPr>
      </w:pPr>
      <w:r w:rsidRPr="002C7B2F">
        <w:rPr>
          <w:sz w:val="22"/>
          <w:szCs w:val="22"/>
        </w:rPr>
        <w:t>Prawie 220 mln zł z KPO na rozwój kolei pasażerskiej i infrastruktury między Krakowem a Warszawą</w:t>
      </w:r>
    </w:p>
    <w:p w14:paraId="6E6BB138" w14:textId="77777777" w:rsidR="005359AF" w:rsidRPr="005359AF" w:rsidRDefault="005359AF" w:rsidP="005359AF">
      <w:pPr>
        <w:spacing w:line="360" w:lineRule="auto"/>
        <w:rPr>
          <w:rFonts w:cs="Arial"/>
          <w:b/>
          <w:bCs/>
        </w:rPr>
      </w:pPr>
      <w:r w:rsidRPr="005359AF">
        <w:rPr>
          <w:rFonts w:cs="Arial"/>
          <w:b/>
          <w:bCs/>
        </w:rPr>
        <w:t>Centrum Unijnych Projektów Transportowych (CUPT) podpisało dwie umowy o udzielenie wsparcia dla przedsięwzięć realizowanych przez Polskie Linie Kolejowe S.A. Obejmują one rozwój infrastruktury pasażerskiej w aglomeracji warszawskiej oraz modernizację linii kolejowej nr 8 na odcinku Tunel – Kraków. Oba projekty uzyskały dofinansowanie z Krajowego Planu Odbudowy i Zwiększania Odporności (KPO) w ramach priorytetu „Zielona, inteligentna mobilność – część grantowa”.</w:t>
      </w:r>
    </w:p>
    <w:p w14:paraId="347AADA7" w14:textId="7C7EE8F2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 xml:space="preserve">Uroczyste podpisanie umów odbyło się 31 lipca br. w Warszawie z udziałem ministra infrastruktury Dariusza Klimczaka, dyrektor przedstawicielstwa Komisji Europejskiej w Polsce Katarzyny Smyk, dyrektor CUPT Joanny Lech oraz Marcina </w:t>
      </w:r>
      <w:proofErr w:type="spellStart"/>
      <w:r w:rsidRPr="005359AF">
        <w:rPr>
          <w:rFonts w:cs="Arial"/>
        </w:rPr>
        <w:t>Mochockiego</w:t>
      </w:r>
      <w:proofErr w:type="spellEnd"/>
      <w:r w:rsidRPr="005359AF">
        <w:rPr>
          <w:rFonts w:cs="Arial"/>
        </w:rPr>
        <w:t xml:space="preserve"> członka zarządu - dyrektora ds. realizacji inwestycji Polskich Linii Kolejowych.</w:t>
      </w:r>
    </w:p>
    <w:p w14:paraId="6164A054" w14:textId="1AA89777" w:rsidR="005359AF" w:rsidRPr="005359AF" w:rsidRDefault="002C7B2F" w:rsidP="005359AF">
      <w:pPr>
        <w:spacing w:line="360" w:lineRule="auto"/>
        <w:rPr>
          <w:rFonts w:cs="Arial"/>
        </w:rPr>
      </w:pPr>
      <w:r w:rsidRPr="005359AF">
        <w:rPr>
          <w:rFonts w:cs="Arial"/>
          <w:i/>
        </w:rPr>
        <w:t>–</w:t>
      </w:r>
      <w:r w:rsidRPr="005359AF">
        <w:rPr>
          <w:rFonts w:cs="Arial"/>
        </w:rPr>
        <w:t xml:space="preserve"> </w:t>
      </w:r>
      <w:r w:rsidR="005359AF" w:rsidRPr="005359AF">
        <w:rPr>
          <w:rFonts w:cs="Arial"/>
        </w:rPr>
        <w:t xml:space="preserve"> </w:t>
      </w:r>
      <w:r w:rsidR="005359AF" w:rsidRPr="005359AF">
        <w:rPr>
          <w:rFonts w:cs="Arial"/>
          <w:b/>
          <w:bCs/>
          <w:i/>
          <w:iCs/>
        </w:rPr>
        <w:t>To kolejny krok w kierunku zrównoważonego i nowoczesnego systemu transportu kolejowego Polski. Inwestycje zwiększą przepustowość sieci kolejowej, co poprawi komfort i skróci czas podróży. Modernizacja infrastruktury przyczyni się także do zwiększenia bezpieczeństwa i niezawodności przewozów, ograniczając ryzyko awarii, szczególnie na kluczowych odcinkach istotnych dla transportu pasażerskiego i towarowego. Nowe rozwiązania infrastrukturalne są projektowane z myślą o osobach z ograniczoną mobilnością, niedowidzących, a także turystach i obcokrajowcach, co czyni transport kolejowy bardziej przyjaznym dla wszystkich użytkowników</w:t>
      </w:r>
      <w:r w:rsidR="005359AF" w:rsidRPr="005359AF">
        <w:rPr>
          <w:rFonts w:cs="Arial"/>
        </w:rPr>
        <w:t xml:space="preserve"> </w:t>
      </w:r>
      <w:r w:rsidRPr="005359AF">
        <w:rPr>
          <w:rFonts w:cs="Arial"/>
          <w:i/>
        </w:rPr>
        <w:t>–</w:t>
      </w:r>
      <w:r w:rsidRPr="005359AF">
        <w:rPr>
          <w:rFonts w:cs="Arial"/>
        </w:rPr>
        <w:t xml:space="preserve"> </w:t>
      </w:r>
      <w:r w:rsidR="005359AF" w:rsidRPr="005359AF">
        <w:rPr>
          <w:rFonts w:cs="Arial"/>
        </w:rPr>
        <w:t xml:space="preserve"> powiedział </w:t>
      </w:r>
      <w:r w:rsidR="005359AF" w:rsidRPr="005359AF">
        <w:rPr>
          <w:rFonts w:cs="Arial"/>
          <w:b/>
        </w:rPr>
        <w:t>minister infrastruktury Dariusz Klimczak</w:t>
      </w:r>
      <w:r w:rsidR="005359AF" w:rsidRPr="005359AF">
        <w:rPr>
          <w:rFonts w:cs="Arial"/>
        </w:rPr>
        <w:t>.</w:t>
      </w:r>
    </w:p>
    <w:p w14:paraId="6C67AD59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>Łączna wartość przyznanego wsparcia przekracza 219,5 mln zł. PKP Polskie Linie Kolejowe S.A. są największym beneficjentem KPO w obszarze transportu – na realizację projektów kolejowych spółka otrzymała 11,5 mld zł z funduszy europejskich, z czego ponad 90 proc. zostało już zakontraktowane.</w:t>
      </w:r>
    </w:p>
    <w:p w14:paraId="22AA790C" w14:textId="00F282DA" w:rsidR="002C7B2F" w:rsidRPr="002C7B2F" w:rsidRDefault="005359AF" w:rsidP="002C7B2F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C7B2F">
        <w:rPr>
          <w:rFonts w:ascii="Arial" w:hAnsi="Arial" w:cs="Arial"/>
          <w:b/>
          <w:bCs/>
          <w:color w:val="auto"/>
          <w:sz w:val="22"/>
          <w:szCs w:val="22"/>
        </w:rPr>
        <w:t>Nowoczesna informacja pasażerska w aglomeracji warszawskiej</w:t>
      </w:r>
    </w:p>
    <w:p w14:paraId="180F2716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 xml:space="preserve">Pierwszy z projektów – </w:t>
      </w:r>
      <w:r w:rsidRPr="005359AF">
        <w:rPr>
          <w:rFonts w:cs="Arial"/>
          <w:b/>
        </w:rPr>
        <w:t xml:space="preserve">„Poprawa informacji pasażerskiej na wybranych obiektach aglomeracji warszawskiej poprzez modernizację peronów oraz zabudowę Systemu </w:t>
      </w:r>
      <w:r w:rsidRPr="005359AF">
        <w:rPr>
          <w:rFonts w:cs="Arial"/>
          <w:b/>
        </w:rPr>
        <w:lastRenderedPageBreak/>
        <w:t>Dynamicznej Informacji Pasażerskiej”</w:t>
      </w:r>
      <w:r w:rsidRPr="005359AF">
        <w:rPr>
          <w:rFonts w:cs="Arial"/>
        </w:rPr>
        <w:t xml:space="preserve"> – ma znacząco zwiększyć komfort codziennych podróży dla dziesiątek tysięcy pasażerów, na co szczególną uwagę zwróciła Joanna Lech, dyrektor CUPT.</w:t>
      </w:r>
    </w:p>
    <w:p w14:paraId="185B43B9" w14:textId="0EAD675B" w:rsidR="005359AF" w:rsidRPr="005359AF" w:rsidRDefault="002C7B2F" w:rsidP="005359AF">
      <w:pPr>
        <w:spacing w:line="360" w:lineRule="auto"/>
        <w:rPr>
          <w:rFonts w:cs="Arial"/>
          <w:bCs/>
        </w:rPr>
      </w:pPr>
      <w:r w:rsidRPr="005359AF">
        <w:rPr>
          <w:rFonts w:cs="Arial"/>
          <w:i/>
        </w:rPr>
        <w:t>–</w:t>
      </w:r>
      <w:r w:rsidRPr="005359AF">
        <w:rPr>
          <w:rFonts w:cs="Arial"/>
        </w:rPr>
        <w:t xml:space="preserve"> </w:t>
      </w:r>
      <w:r>
        <w:rPr>
          <w:rFonts w:cs="Arial"/>
          <w:bCs/>
          <w:iCs/>
        </w:rPr>
        <w:t xml:space="preserve"> </w:t>
      </w:r>
      <w:r w:rsidR="005359AF" w:rsidRPr="005359AF">
        <w:rPr>
          <w:rFonts w:cs="Arial"/>
          <w:b/>
          <w:i/>
        </w:rPr>
        <w:t>Dzięki funduszom europejskim i skutecznej współpracy z beneficjentami, jakim jest PKP PLK, możemy realnie wpływać na poprawę komfortu i bezpieczeństwa podróżnych. Zależy nam na kolei nowoczesnej, dostępnej i przyjaznej – nie tylko dla mieszkańców dużych miast, ale także dla osób o ograniczonej mobilności, seniorów czy turystów. Każda tego typu inwestycja to nie tylko infrastruktura</w:t>
      </w:r>
      <w:r w:rsidR="005359AF" w:rsidRPr="005359AF">
        <w:rPr>
          <w:rFonts w:cs="Arial"/>
          <w:bCs/>
          <w:iCs/>
        </w:rPr>
        <w:t xml:space="preserve"> – </w:t>
      </w:r>
      <w:r w:rsidR="005359AF" w:rsidRPr="005359AF">
        <w:rPr>
          <w:rFonts w:cs="Arial"/>
          <w:bCs/>
          <w:i/>
        </w:rPr>
        <w:t xml:space="preserve">to także impuls do dalszego rozwoju zrównoważonego transportu w Polsce </w:t>
      </w:r>
      <w:r w:rsidR="005359AF" w:rsidRPr="005359AF">
        <w:rPr>
          <w:rFonts w:cs="Arial"/>
          <w:i/>
        </w:rPr>
        <w:t>–</w:t>
      </w:r>
      <w:r w:rsidR="005359AF" w:rsidRPr="005359AF">
        <w:rPr>
          <w:rFonts w:cs="Arial"/>
        </w:rPr>
        <w:t xml:space="preserve"> powiedziała </w:t>
      </w:r>
      <w:r w:rsidR="005359AF" w:rsidRPr="005359AF">
        <w:rPr>
          <w:rFonts w:cs="Arial"/>
          <w:b/>
          <w:bCs/>
        </w:rPr>
        <w:t>Joanna Lech, dyrektor CUPT</w:t>
      </w:r>
      <w:r w:rsidR="005359AF" w:rsidRPr="005359AF">
        <w:rPr>
          <w:rFonts w:cs="Arial"/>
          <w:bCs/>
        </w:rPr>
        <w:t>.</w:t>
      </w:r>
    </w:p>
    <w:p w14:paraId="0041C3B0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  <w:b/>
        </w:rPr>
        <w:t>Z myślą o podróżnych, a szczególnie o osobach niedowidzących, z ograniczoną mobilnością, ale i gościach z zagranicy, na 51 stacjach i przystankach aglomeracji warszawskiej</w:t>
      </w:r>
      <w:r w:rsidRPr="005359AF">
        <w:rPr>
          <w:rFonts w:cs="Arial"/>
        </w:rPr>
        <w:t>, Polskie Linie Kolejowe wdrożą nowoczesny Centralny System Dynamicznej Informacji Pasażerskiej oraz System Monitoringu Wizyjnego. System obejmie elektroniczne tablice z rozkładami jazdy, nagłośnienie, sygnalizację czasu oraz monitoring. Zapewni czytelne i aktualne informacje – także w językach obcych i w wersji dostosowanej do potrzeb osób niedowidzących. Podpisanie umów z wykonawcami ma się odbyć na przełomie III i IV kwartału br.</w:t>
      </w:r>
    </w:p>
    <w:p w14:paraId="75FCE23E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 xml:space="preserve">Ponadto PLK SA wyremontuje </w:t>
      </w:r>
      <w:r w:rsidRPr="005359AF">
        <w:rPr>
          <w:rFonts w:cs="Arial"/>
          <w:b/>
          <w:bCs/>
        </w:rPr>
        <w:t>przystanek Warszawa Ursus Północny</w:t>
      </w:r>
      <w:r w:rsidRPr="005359AF">
        <w:rPr>
          <w:rFonts w:cs="Arial"/>
        </w:rPr>
        <w:t>. Prace obejmą:</w:t>
      </w:r>
    </w:p>
    <w:p w14:paraId="01806448" w14:textId="77777777" w:rsidR="005359AF" w:rsidRPr="005359AF" w:rsidRDefault="005359AF" w:rsidP="005359A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59AF">
        <w:rPr>
          <w:rFonts w:ascii="Arial" w:hAnsi="Arial" w:cs="Arial"/>
        </w:rPr>
        <w:t xml:space="preserve">powstanie dwóch nowych peronów z wiatami, ławkami, tablicami informacyjnymi, systemem dynamicznej informacji pasażerskiej (CSDIP) oraz monitoringiem. </w:t>
      </w:r>
    </w:p>
    <w:p w14:paraId="3593D47B" w14:textId="77777777" w:rsidR="005359AF" w:rsidRPr="005359AF" w:rsidRDefault="005359AF" w:rsidP="005359A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59AF">
        <w:rPr>
          <w:rFonts w:ascii="Arial" w:hAnsi="Arial" w:cs="Arial"/>
        </w:rPr>
        <w:t xml:space="preserve">wykonanie dodatkowych nowych dojść od ulic Szamoty i Cykady, </w:t>
      </w:r>
    </w:p>
    <w:p w14:paraId="034B409D" w14:textId="77777777" w:rsidR="005359AF" w:rsidRPr="005359AF" w:rsidRDefault="005359AF" w:rsidP="005359A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59AF">
        <w:rPr>
          <w:rFonts w:ascii="Arial" w:hAnsi="Arial" w:cs="Arial"/>
        </w:rPr>
        <w:t xml:space="preserve">wymianę trzech bramek sieci trakcyjnej, </w:t>
      </w:r>
    </w:p>
    <w:p w14:paraId="78FA8260" w14:textId="77777777" w:rsidR="005359AF" w:rsidRPr="005359AF" w:rsidRDefault="005359AF" w:rsidP="005359A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59AF">
        <w:rPr>
          <w:rFonts w:ascii="Arial" w:hAnsi="Arial" w:cs="Arial"/>
        </w:rPr>
        <w:t xml:space="preserve">remont dwóch wiaduktów kolejowych. </w:t>
      </w:r>
    </w:p>
    <w:p w14:paraId="3D6897AF" w14:textId="3955FE39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 xml:space="preserve">Prace mają się rozpocząć w </w:t>
      </w:r>
      <w:r>
        <w:rPr>
          <w:rFonts w:cs="Arial"/>
        </w:rPr>
        <w:t>sierpniu</w:t>
      </w:r>
      <w:r w:rsidRPr="005359AF">
        <w:rPr>
          <w:rFonts w:cs="Arial"/>
        </w:rPr>
        <w:t xml:space="preserve"> i zakończą się w II kwartale 2026 r. </w:t>
      </w:r>
    </w:p>
    <w:p w14:paraId="708FFA40" w14:textId="77777777" w:rsidR="005359AF" w:rsidRPr="005359AF" w:rsidRDefault="005359AF" w:rsidP="005359AF">
      <w:pPr>
        <w:spacing w:line="360" w:lineRule="auto"/>
        <w:rPr>
          <w:rFonts w:cs="Arial"/>
          <w:b/>
        </w:rPr>
      </w:pPr>
      <w:r w:rsidRPr="005359AF">
        <w:rPr>
          <w:rFonts w:cs="Arial"/>
        </w:rPr>
        <w:t xml:space="preserve">Wartość inwestycji to </w:t>
      </w:r>
      <w:r w:rsidRPr="005359AF">
        <w:rPr>
          <w:rFonts w:cs="Arial"/>
          <w:b/>
        </w:rPr>
        <w:t>124,9 mln zł</w:t>
      </w:r>
      <w:r w:rsidRPr="005359AF">
        <w:rPr>
          <w:rFonts w:cs="Arial"/>
        </w:rPr>
        <w:t xml:space="preserve">, z czego </w:t>
      </w:r>
      <w:r w:rsidRPr="005359AF">
        <w:rPr>
          <w:rFonts w:cs="Arial"/>
          <w:b/>
        </w:rPr>
        <w:t>ponad 101,5 mln zł pochodzi ze środków KPO.</w:t>
      </w:r>
    </w:p>
    <w:p w14:paraId="5E8055BF" w14:textId="77777777" w:rsidR="005359AF" w:rsidRPr="002C7B2F" w:rsidRDefault="005359AF" w:rsidP="002C7B2F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C7B2F">
        <w:rPr>
          <w:rFonts w:ascii="Arial" w:hAnsi="Arial" w:cs="Arial"/>
          <w:b/>
          <w:bCs/>
          <w:color w:val="auto"/>
          <w:sz w:val="22"/>
          <w:szCs w:val="22"/>
        </w:rPr>
        <w:t>Małopolska: modernizacja linii kolejowej nr 8</w:t>
      </w:r>
    </w:p>
    <w:p w14:paraId="7C665AD2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>Z kolei za ponad 145 mln zł, z czego aż 118 mln zł stanowi wsparcie z KPO, zostanie zmodernizowana linia kolejowej nr 8 między Krakowem Główny a miejscowością Tunel. Dzięki inwestycji możliwa będzie szybsza, wygodniejsza i bardziej punktualna podróż pomiędzy Krakowem, Warszawą a Kielcami, a także sprawniejszy transport towarowy. Po zakończeniu modernizacji pociągi pasażerskie będą mogły osiągać prędkości do 120 km/h, a towarowe do 80 km/h.</w:t>
      </w:r>
    </w:p>
    <w:p w14:paraId="7DB733B4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 xml:space="preserve">Na stacji Miechów powstanie nowy peron, a istniejące perony w Smrokowie i krakowskich Batowicach zostaną zmodernizowane i dostosowane do potrzeb osób o ograniczonej mobilności. Zaplanowano także wykonanie nowych wiat, ustawienie ławek i montaż tablic informacyjnych oraz energooszczędnego oświetlenia LED. Podpisanie umowy z wykonawcą planowane jest na III </w:t>
      </w:r>
      <w:r w:rsidRPr="005359AF">
        <w:rPr>
          <w:rFonts w:cs="Arial"/>
        </w:rPr>
        <w:lastRenderedPageBreak/>
        <w:t>kwartał 2025 r. Inwestycja nie tylko poprawi komfort podróży, ale także zwiększy przepustowość jednego z najważniejszych kolejowych korytarzy transportowych w południowej Polsce.</w:t>
      </w:r>
    </w:p>
    <w:p w14:paraId="784785AF" w14:textId="6E3CE2DD" w:rsidR="005359AF" w:rsidRPr="005359AF" w:rsidRDefault="002C7B2F" w:rsidP="005359AF">
      <w:pPr>
        <w:spacing w:line="360" w:lineRule="auto"/>
        <w:rPr>
          <w:rFonts w:cs="Arial"/>
        </w:rPr>
      </w:pPr>
      <w:r w:rsidRPr="002C7B2F">
        <w:rPr>
          <w:rFonts w:cs="Arial"/>
          <w:iCs/>
        </w:rPr>
        <w:t>–</w:t>
      </w:r>
      <w:r>
        <w:rPr>
          <w:rFonts w:cs="Arial"/>
          <w:iCs/>
        </w:rPr>
        <w:t xml:space="preserve"> </w:t>
      </w:r>
      <w:r w:rsidR="005359AF" w:rsidRPr="005359AF">
        <w:rPr>
          <w:rFonts w:cs="Arial"/>
          <w:b/>
          <w:i/>
        </w:rPr>
        <w:t>Oba projekty to elementy szerszego planu modernizacji polskiej kolei, który ma na celu zwiększenie dostępności transportu szynowego, poprawę komfortu podróży oraz dostosowanie infrastruktury do potrzeb wszystkich pasażerów. Dzięki wsparciu z KPO inwestycje te przyczynią się do rozwoju zrównoważonego transportu i wzmocnienia roli kolei w komunikacji regionalnej i międzyregionalnej</w:t>
      </w:r>
      <w:r w:rsidR="005359AF" w:rsidRPr="005359AF">
        <w:rPr>
          <w:rFonts w:cs="Arial"/>
          <w:bCs/>
          <w:iCs/>
        </w:rPr>
        <w:t xml:space="preserve"> </w:t>
      </w:r>
      <w:r w:rsidR="005359AF" w:rsidRPr="002C7B2F">
        <w:rPr>
          <w:rFonts w:cs="Arial"/>
          <w:iCs/>
        </w:rPr>
        <w:t>–</w:t>
      </w:r>
      <w:r w:rsidR="005359AF" w:rsidRPr="005359AF">
        <w:rPr>
          <w:rFonts w:cs="Arial"/>
          <w:b/>
          <w:bCs/>
          <w:i/>
          <w:iCs/>
        </w:rPr>
        <w:t xml:space="preserve"> </w:t>
      </w:r>
      <w:r w:rsidR="005359AF" w:rsidRPr="005359AF">
        <w:rPr>
          <w:rFonts w:cs="Arial"/>
        </w:rPr>
        <w:t xml:space="preserve">powiedział </w:t>
      </w:r>
      <w:r w:rsidR="005359AF" w:rsidRPr="005359AF">
        <w:rPr>
          <w:rFonts w:cs="Arial"/>
          <w:b/>
        </w:rPr>
        <w:t>Marcin Mochocki, członek zarządu - dyrektor ds. realizacji inwestycji Polskich Linii Kolejowych</w:t>
      </w:r>
      <w:r w:rsidR="005359AF" w:rsidRPr="005359AF">
        <w:rPr>
          <w:rFonts w:cs="Arial"/>
        </w:rPr>
        <w:t>.</w:t>
      </w:r>
    </w:p>
    <w:p w14:paraId="59B1C231" w14:textId="1373A859" w:rsidR="002C7B2F" w:rsidRPr="002C7B2F" w:rsidRDefault="005359AF" w:rsidP="002C7B2F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C7B2F">
        <w:rPr>
          <w:rFonts w:ascii="Arial" w:hAnsi="Arial" w:cs="Arial"/>
          <w:b/>
          <w:bCs/>
          <w:color w:val="auto"/>
          <w:sz w:val="22"/>
          <w:szCs w:val="22"/>
        </w:rPr>
        <w:t>CUPT – partner w realizacji nowoczesnych inwestycji transportowych</w:t>
      </w:r>
    </w:p>
    <w:p w14:paraId="4407BCBA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>Centrum Unijnych Projektów Transportowych to państwowa jednostka budżetowa podległa Ministerstwu Infrastruktury, która kompleksowo wspiera beneficjentów w procesie przygotowania i realizacji inwestycji transportowych finansowanych ze środków unijnych. Dzięki doświadczeniu i zaangażowaniu CUPT możliwa jest sprawna realizacja projektów o strategicznym znaczeniu dla poprawy mobilności, dostępności i zrównoważonego rozwoju transportu w Polsce. Krajowy Plan Odbudowy i Zwiększania Odporności stanowi obecnie jedno z kluczowych źródeł finansowania przedsięwzięć kolejowych, łączących cele ekologiczne, społeczne i technologiczne.</w:t>
      </w:r>
    </w:p>
    <w:p w14:paraId="3519358D" w14:textId="77777777" w:rsidR="002C7B2F" w:rsidRDefault="002C7B2F" w:rsidP="005359AF">
      <w:pPr>
        <w:spacing w:line="360" w:lineRule="auto"/>
        <w:rPr>
          <w:rFonts w:cs="Arial"/>
          <w:b/>
        </w:rPr>
      </w:pPr>
    </w:p>
    <w:p w14:paraId="77E01631" w14:textId="6B4AF155" w:rsidR="005359AF" w:rsidRPr="005359AF" w:rsidRDefault="005359AF" w:rsidP="005359AF">
      <w:pPr>
        <w:spacing w:line="360" w:lineRule="auto"/>
        <w:rPr>
          <w:rFonts w:cs="Arial"/>
          <w:b/>
        </w:rPr>
      </w:pPr>
      <w:r w:rsidRPr="005359AF">
        <w:rPr>
          <w:rFonts w:cs="Arial"/>
          <w:b/>
        </w:rPr>
        <w:t>Kontakt dla mediów:</w:t>
      </w:r>
    </w:p>
    <w:p w14:paraId="330BF1D7" w14:textId="77777777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>Anna Znajewska-Pawluk</w:t>
      </w:r>
      <w:r w:rsidRPr="005359AF">
        <w:rPr>
          <w:rFonts w:cs="Arial"/>
        </w:rPr>
        <w:br/>
        <w:t>Zespół Prasowy</w:t>
      </w:r>
      <w:r w:rsidRPr="005359AF">
        <w:rPr>
          <w:rFonts w:cs="Arial"/>
        </w:rPr>
        <w:br/>
        <w:t>PKP Polskie Linie Kolejowe S.A.</w:t>
      </w:r>
      <w:r w:rsidRPr="005359AF">
        <w:rPr>
          <w:rFonts w:cs="Arial"/>
        </w:rPr>
        <w:br/>
        <w:t>rzecznik@plk-sa.pl</w:t>
      </w:r>
      <w:r w:rsidRPr="005359AF">
        <w:rPr>
          <w:rFonts w:cs="Arial"/>
        </w:rPr>
        <w:br/>
        <w:t>T: +48 22 473 30 02</w:t>
      </w:r>
    </w:p>
    <w:p w14:paraId="6CAAF8F9" w14:textId="2089D039" w:rsidR="005359AF" w:rsidRPr="005359AF" w:rsidRDefault="005359AF" w:rsidP="005359AF">
      <w:pPr>
        <w:spacing w:line="360" w:lineRule="auto"/>
        <w:rPr>
          <w:rFonts w:cs="Arial"/>
        </w:rPr>
      </w:pPr>
      <w:r w:rsidRPr="005359AF">
        <w:rPr>
          <w:rFonts w:cs="Arial"/>
        </w:rPr>
        <w:t>Wydział ds. komunikacji CUPT</w:t>
      </w:r>
      <w:r>
        <w:rPr>
          <w:rFonts w:cs="Arial"/>
        </w:rPr>
        <w:br/>
      </w:r>
      <w:r w:rsidRPr="005359AF">
        <w:rPr>
          <w:rFonts w:cs="Arial"/>
        </w:rPr>
        <w:t>media@cupt.gov.pl</w:t>
      </w:r>
    </w:p>
    <w:p w14:paraId="1230FE7B" w14:textId="77777777" w:rsidR="005359AF" w:rsidRPr="005359AF" w:rsidRDefault="005359AF" w:rsidP="005359AF">
      <w:pPr>
        <w:spacing w:line="360" w:lineRule="auto"/>
        <w:rPr>
          <w:rFonts w:cs="Arial"/>
        </w:rPr>
      </w:pPr>
    </w:p>
    <w:sectPr w:rsidR="005359AF" w:rsidRPr="005359AF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10B7" w14:textId="77777777" w:rsidR="00E05D07" w:rsidRDefault="00E05D07">
      <w:pPr>
        <w:spacing w:after="0" w:line="240" w:lineRule="auto"/>
      </w:pPr>
      <w:r>
        <w:separator/>
      </w:r>
    </w:p>
  </w:endnote>
  <w:endnote w:type="continuationSeparator" w:id="0">
    <w:p w14:paraId="75F8D0CF" w14:textId="77777777" w:rsidR="00E05D07" w:rsidRDefault="00E0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393343" w:rsidRDefault="00EE4711" w:rsidP="00860074">
    <w:pPr>
      <w:spacing w:after="0" w:line="240" w:lineRule="auto"/>
      <w:rPr>
        <w:rFonts w:cs="Arial"/>
        <w:sz w:val="14"/>
        <w:szCs w:val="14"/>
      </w:rPr>
    </w:pPr>
    <w:r w:rsidRPr="00393343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393343" w:rsidRDefault="00EE4711" w:rsidP="00860074">
    <w:pPr>
      <w:spacing w:after="0" w:line="240" w:lineRule="auto"/>
      <w:rPr>
        <w:rFonts w:cs="Arial"/>
        <w:sz w:val="14"/>
        <w:szCs w:val="14"/>
      </w:rPr>
    </w:pPr>
    <w:r w:rsidRPr="00393343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74E668BF" w14:textId="77777777" w:rsidR="00393343" w:rsidRPr="00393343" w:rsidRDefault="00EE4711" w:rsidP="00393343">
    <w:pPr>
      <w:spacing w:after="0" w:line="240" w:lineRule="auto"/>
      <w:rPr>
        <w:rFonts w:cs="Arial"/>
        <w:sz w:val="14"/>
        <w:szCs w:val="14"/>
      </w:rPr>
    </w:pPr>
    <w:r w:rsidRPr="00393343">
      <w:rPr>
        <w:rFonts w:cs="Arial"/>
        <w:sz w:val="14"/>
        <w:szCs w:val="14"/>
      </w:rPr>
      <w:t>REGON 017319027. Wysokość kapitału zakładowego w całości wpłaconego:</w:t>
    </w:r>
    <w:r w:rsidRPr="00393343">
      <w:rPr>
        <w:sz w:val="14"/>
        <w:szCs w:val="14"/>
      </w:rPr>
      <w:t xml:space="preserve"> </w:t>
    </w:r>
    <w:r w:rsidR="00393343" w:rsidRPr="00393343">
      <w:rPr>
        <w:rFonts w:cs="Arial"/>
        <w:b/>
        <w:bCs/>
        <w:sz w:val="14"/>
        <w:szCs w:val="14"/>
      </w:rPr>
      <w:t>37.277.023.000,00 zł</w:t>
    </w:r>
  </w:p>
  <w:p w14:paraId="3F7A085A" w14:textId="464D608C" w:rsidR="00B96107" w:rsidRPr="00860074" w:rsidRDefault="00B96107" w:rsidP="00393343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506B" w14:textId="77777777" w:rsidR="00E05D07" w:rsidRDefault="00E05D07">
      <w:pPr>
        <w:spacing w:after="0" w:line="240" w:lineRule="auto"/>
      </w:pPr>
      <w:r>
        <w:separator/>
      </w:r>
    </w:p>
  </w:footnote>
  <w:footnote w:type="continuationSeparator" w:id="0">
    <w:p w14:paraId="2C0C8E9C" w14:textId="77777777" w:rsidR="00E05D07" w:rsidRDefault="00E0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5561"/>
    <w:multiLevelType w:val="hybridMultilevel"/>
    <w:tmpl w:val="726AE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05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4E00"/>
    <w:rsid w:val="000058D4"/>
    <w:rsid w:val="00024171"/>
    <w:rsid w:val="000271F2"/>
    <w:rsid w:val="00054DED"/>
    <w:rsid w:val="00095962"/>
    <w:rsid w:val="00101CCB"/>
    <w:rsid w:val="00131DAD"/>
    <w:rsid w:val="00144291"/>
    <w:rsid w:val="00156F0D"/>
    <w:rsid w:val="00192839"/>
    <w:rsid w:val="0019487B"/>
    <w:rsid w:val="001A1F4F"/>
    <w:rsid w:val="001A51A6"/>
    <w:rsid w:val="001B530E"/>
    <w:rsid w:val="001B731C"/>
    <w:rsid w:val="001C1794"/>
    <w:rsid w:val="001D4DA0"/>
    <w:rsid w:val="00231A97"/>
    <w:rsid w:val="002428CF"/>
    <w:rsid w:val="00271FFE"/>
    <w:rsid w:val="00294AE0"/>
    <w:rsid w:val="002C7B2F"/>
    <w:rsid w:val="002E0A1D"/>
    <w:rsid w:val="002F3C9D"/>
    <w:rsid w:val="00305864"/>
    <w:rsid w:val="003833CA"/>
    <w:rsid w:val="00393343"/>
    <w:rsid w:val="003A7183"/>
    <w:rsid w:val="003D6E50"/>
    <w:rsid w:val="003E5F8C"/>
    <w:rsid w:val="003F0750"/>
    <w:rsid w:val="00401FC1"/>
    <w:rsid w:val="00411F3C"/>
    <w:rsid w:val="004122B0"/>
    <w:rsid w:val="00415595"/>
    <w:rsid w:val="004410A6"/>
    <w:rsid w:val="004411E7"/>
    <w:rsid w:val="00450704"/>
    <w:rsid w:val="00460F24"/>
    <w:rsid w:val="004659B6"/>
    <w:rsid w:val="00475DF6"/>
    <w:rsid w:val="00481D63"/>
    <w:rsid w:val="00491971"/>
    <w:rsid w:val="004B4E32"/>
    <w:rsid w:val="004D6DE0"/>
    <w:rsid w:val="00506B38"/>
    <w:rsid w:val="00516AC0"/>
    <w:rsid w:val="005359AF"/>
    <w:rsid w:val="00595792"/>
    <w:rsid w:val="005A516E"/>
    <w:rsid w:val="005B083D"/>
    <w:rsid w:val="005B1BCC"/>
    <w:rsid w:val="005E2C6E"/>
    <w:rsid w:val="00605D33"/>
    <w:rsid w:val="006958FB"/>
    <w:rsid w:val="006A236D"/>
    <w:rsid w:val="006C08CA"/>
    <w:rsid w:val="006C7DAE"/>
    <w:rsid w:val="006F682E"/>
    <w:rsid w:val="006F6B31"/>
    <w:rsid w:val="0071095D"/>
    <w:rsid w:val="00726B97"/>
    <w:rsid w:val="007271C9"/>
    <w:rsid w:val="0074501C"/>
    <w:rsid w:val="007452A8"/>
    <w:rsid w:val="007535F5"/>
    <w:rsid w:val="007731CA"/>
    <w:rsid w:val="00777E9C"/>
    <w:rsid w:val="00783195"/>
    <w:rsid w:val="00784094"/>
    <w:rsid w:val="007865AA"/>
    <w:rsid w:val="00796A20"/>
    <w:rsid w:val="00797601"/>
    <w:rsid w:val="007A73CA"/>
    <w:rsid w:val="007B48BC"/>
    <w:rsid w:val="007B5AE4"/>
    <w:rsid w:val="007C7200"/>
    <w:rsid w:val="007F0C95"/>
    <w:rsid w:val="007F1842"/>
    <w:rsid w:val="00800900"/>
    <w:rsid w:val="00812774"/>
    <w:rsid w:val="008208A8"/>
    <w:rsid w:val="008232B1"/>
    <w:rsid w:val="00843010"/>
    <w:rsid w:val="008568B6"/>
    <w:rsid w:val="0087162E"/>
    <w:rsid w:val="0087590F"/>
    <w:rsid w:val="008A5FE3"/>
    <w:rsid w:val="008B067D"/>
    <w:rsid w:val="008C363E"/>
    <w:rsid w:val="008D4905"/>
    <w:rsid w:val="008F5402"/>
    <w:rsid w:val="00912DBE"/>
    <w:rsid w:val="009206FB"/>
    <w:rsid w:val="00925DA4"/>
    <w:rsid w:val="009311AA"/>
    <w:rsid w:val="00941EFE"/>
    <w:rsid w:val="009429E4"/>
    <w:rsid w:val="0095393F"/>
    <w:rsid w:val="009567F2"/>
    <w:rsid w:val="00960358"/>
    <w:rsid w:val="00967B6F"/>
    <w:rsid w:val="00971C58"/>
    <w:rsid w:val="009813B5"/>
    <w:rsid w:val="00992DDD"/>
    <w:rsid w:val="009A0E98"/>
    <w:rsid w:val="009B3A20"/>
    <w:rsid w:val="009C0F7F"/>
    <w:rsid w:val="009D0E59"/>
    <w:rsid w:val="009F1FF1"/>
    <w:rsid w:val="00A02F08"/>
    <w:rsid w:val="00A1659B"/>
    <w:rsid w:val="00A1797E"/>
    <w:rsid w:val="00A20169"/>
    <w:rsid w:val="00A22FF2"/>
    <w:rsid w:val="00A41EA4"/>
    <w:rsid w:val="00A65057"/>
    <w:rsid w:val="00A662A3"/>
    <w:rsid w:val="00A71BCD"/>
    <w:rsid w:val="00A76D74"/>
    <w:rsid w:val="00AD17A1"/>
    <w:rsid w:val="00AD19FD"/>
    <w:rsid w:val="00AD2450"/>
    <w:rsid w:val="00AF0754"/>
    <w:rsid w:val="00AF4C9E"/>
    <w:rsid w:val="00B07F3A"/>
    <w:rsid w:val="00B417BD"/>
    <w:rsid w:val="00B52E9F"/>
    <w:rsid w:val="00B5739F"/>
    <w:rsid w:val="00B72682"/>
    <w:rsid w:val="00B73F60"/>
    <w:rsid w:val="00B75396"/>
    <w:rsid w:val="00B86D21"/>
    <w:rsid w:val="00B87D08"/>
    <w:rsid w:val="00B954F4"/>
    <w:rsid w:val="00B96107"/>
    <w:rsid w:val="00BA4434"/>
    <w:rsid w:val="00BB3D7C"/>
    <w:rsid w:val="00BD5BAE"/>
    <w:rsid w:val="00BD7E55"/>
    <w:rsid w:val="00C007DA"/>
    <w:rsid w:val="00C20656"/>
    <w:rsid w:val="00C55EC9"/>
    <w:rsid w:val="00C60B6F"/>
    <w:rsid w:val="00C737B7"/>
    <w:rsid w:val="00C74429"/>
    <w:rsid w:val="00C765BE"/>
    <w:rsid w:val="00C82597"/>
    <w:rsid w:val="00C9103A"/>
    <w:rsid w:val="00CA62B1"/>
    <w:rsid w:val="00CD7993"/>
    <w:rsid w:val="00D127F6"/>
    <w:rsid w:val="00D130AC"/>
    <w:rsid w:val="00D25602"/>
    <w:rsid w:val="00D3630C"/>
    <w:rsid w:val="00D62FB9"/>
    <w:rsid w:val="00D925B8"/>
    <w:rsid w:val="00DA6CE7"/>
    <w:rsid w:val="00DA7F79"/>
    <w:rsid w:val="00DC352B"/>
    <w:rsid w:val="00DD3013"/>
    <w:rsid w:val="00DD5F71"/>
    <w:rsid w:val="00DF2911"/>
    <w:rsid w:val="00DF5B32"/>
    <w:rsid w:val="00DF5DAB"/>
    <w:rsid w:val="00E05D07"/>
    <w:rsid w:val="00E11E52"/>
    <w:rsid w:val="00E32744"/>
    <w:rsid w:val="00E41041"/>
    <w:rsid w:val="00E777EE"/>
    <w:rsid w:val="00E83377"/>
    <w:rsid w:val="00EA4B91"/>
    <w:rsid w:val="00ED0CBA"/>
    <w:rsid w:val="00EE0380"/>
    <w:rsid w:val="00EE4711"/>
    <w:rsid w:val="00EF5BBF"/>
    <w:rsid w:val="00F033E4"/>
    <w:rsid w:val="00F05A35"/>
    <w:rsid w:val="00F066BC"/>
    <w:rsid w:val="00F23627"/>
    <w:rsid w:val="00F25DF9"/>
    <w:rsid w:val="00F46EC0"/>
    <w:rsid w:val="00F652F4"/>
    <w:rsid w:val="00F762E7"/>
    <w:rsid w:val="00F84566"/>
    <w:rsid w:val="00F94BE6"/>
    <w:rsid w:val="00F95060"/>
    <w:rsid w:val="00FB5868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71BCD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094"/>
    <w:rPr>
      <w:rFonts w:ascii="Arial" w:hAnsi="Arial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93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5359AF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5426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Przystanek Warszawa Ursus Północny będzie miał nowe perony</vt:lpstr>
    </vt:vector>
  </TitlesOfParts>
  <Company>PKP PLK S.A.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Prawie 220 mln zł z KPO na rozwój kolei pasażerskiej i infrastruktury między Krakowem a Warszawą</dc:title>
  <dc:subject/>
  <dc:creator>X</dc:creator>
  <cp:keywords/>
  <dc:description/>
  <cp:lastModifiedBy>Dudzińska Maria</cp:lastModifiedBy>
  <cp:revision>2</cp:revision>
  <dcterms:created xsi:type="dcterms:W3CDTF">2025-07-31T13:01:00Z</dcterms:created>
  <dcterms:modified xsi:type="dcterms:W3CDTF">2025-07-31T13:01:00Z</dcterms:modified>
</cp:coreProperties>
</file>