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D4" w:rsidRPr="00A36BD4" w:rsidRDefault="007513B2" w:rsidP="00A36BD4">
      <w:pPr>
        <w:spacing w:before="1440" w:after="120" w:line="360" w:lineRule="auto"/>
        <w:jc w:val="right"/>
        <w:rPr>
          <w:rFonts w:cs="Arial"/>
        </w:rPr>
      </w:pPr>
      <w:r>
        <w:rPr>
          <w:rFonts w:cs="Arial"/>
        </w:rPr>
        <w:t>Zielona Góra</w:t>
      </w:r>
      <w:r w:rsidR="00E90323">
        <w:rPr>
          <w:rFonts w:cs="Arial"/>
        </w:rPr>
        <w:t>, 22</w:t>
      </w:r>
      <w:r w:rsidR="00337C23">
        <w:rPr>
          <w:rFonts w:cs="Arial"/>
        </w:rPr>
        <w:t xml:space="preserve"> lutego 2023 r. </w:t>
      </w:r>
    </w:p>
    <w:p w:rsidR="00337C23" w:rsidRPr="00A36BD4" w:rsidRDefault="00A36BD4" w:rsidP="00A36BD4">
      <w:pPr>
        <w:pStyle w:val="Nagwek1"/>
        <w:rPr>
          <w:rFonts w:eastAsia="Times New Roman"/>
        </w:rPr>
      </w:pPr>
      <w:bookmarkStart w:id="0" w:name="_GoBack"/>
      <w:r w:rsidRPr="00A36BD4">
        <w:rPr>
          <w:rFonts w:eastAsia="Times New Roman"/>
        </w:rPr>
        <w:t>Dzięki Kolei Plus</w:t>
      </w:r>
      <w:r w:rsidRPr="00A36BD4">
        <w:rPr>
          <w:rFonts w:eastAsia="Times New Roman"/>
        </w:rPr>
        <w:t xml:space="preserve"> </w:t>
      </w:r>
      <w:r w:rsidR="00A11221" w:rsidRPr="00A36BD4">
        <w:rPr>
          <w:noProof/>
        </w:rPr>
        <w:t>p</w:t>
      </w:r>
      <w:r w:rsidR="000662CB" w:rsidRPr="00A36BD4">
        <w:rPr>
          <w:noProof/>
        </w:rPr>
        <w:t xml:space="preserve">ociągi </w:t>
      </w:r>
      <w:r w:rsidR="00A11221" w:rsidRPr="00A36BD4">
        <w:rPr>
          <w:noProof/>
        </w:rPr>
        <w:t xml:space="preserve">po ponad 30 latach </w:t>
      </w:r>
      <w:r w:rsidR="000662CB" w:rsidRPr="00A36BD4">
        <w:rPr>
          <w:noProof/>
        </w:rPr>
        <w:t xml:space="preserve">wrócą do Lubska </w:t>
      </w:r>
    </w:p>
    <w:bookmarkEnd w:id="0"/>
    <w:p w:rsidR="00AE1C8C" w:rsidRDefault="00AE1C8C" w:rsidP="00337C23">
      <w:pPr>
        <w:spacing w:before="100" w:beforeAutospacing="1" w:after="100" w:afterAutospacing="1" w:line="360" w:lineRule="auto"/>
        <w:rPr>
          <w:rFonts w:cs="Arial"/>
          <w:b/>
        </w:rPr>
      </w:pPr>
      <w:r>
        <w:rPr>
          <w:rFonts w:cs="Arial"/>
          <w:b/>
        </w:rPr>
        <w:t xml:space="preserve">Zwiększy się dostęp do kolei w </w:t>
      </w:r>
      <w:r w:rsidR="00A11221">
        <w:rPr>
          <w:rFonts w:cs="Arial"/>
          <w:b/>
        </w:rPr>
        <w:t>województwie lubuskim</w:t>
      </w:r>
      <w:r>
        <w:rPr>
          <w:rFonts w:cs="Arial"/>
          <w:b/>
        </w:rPr>
        <w:t xml:space="preserve"> – mieszkańcy Lubska i </w:t>
      </w:r>
      <w:r w:rsidR="00A11221">
        <w:rPr>
          <w:rFonts w:cs="Arial"/>
          <w:b/>
        </w:rPr>
        <w:t xml:space="preserve">pobliskich </w:t>
      </w:r>
      <w:r>
        <w:rPr>
          <w:rFonts w:cs="Arial"/>
          <w:b/>
        </w:rPr>
        <w:t xml:space="preserve">miejscowości w regionie zyskają dogodny dostęp do kolei. </w:t>
      </w:r>
      <w:r w:rsidR="004A6B8E">
        <w:rPr>
          <w:rFonts w:cs="Arial"/>
          <w:b/>
        </w:rPr>
        <w:t>PKP Polskie Linie Kolejowe S.A. podpisały z Urzędem Marszałkowskim Województwa Lubuskiego umowę na projekt</w:t>
      </w:r>
      <w:r w:rsidR="0034385D">
        <w:rPr>
          <w:rFonts w:cs="Arial"/>
          <w:b/>
        </w:rPr>
        <w:t xml:space="preserve"> rewitalizacji linii Lubsko – Bieniów </w:t>
      </w:r>
      <w:r w:rsidR="004A6B8E">
        <w:rPr>
          <w:rFonts w:cs="Arial"/>
          <w:b/>
        </w:rPr>
        <w:t xml:space="preserve">z Rządowego Programu Uzupełniania Lokalnej i Regionalnej Infrastruktury Kolejowej Kolej Plus do 2029 r. Inwestycja szacowana jest na </w:t>
      </w:r>
      <w:r w:rsidR="0034385D">
        <w:rPr>
          <w:rFonts w:cs="Arial"/>
          <w:b/>
        </w:rPr>
        <w:t>blisko</w:t>
      </w:r>
      <w:r w:rsidR="004A6B8E">
        <w:rPr>
          <w:rFonts w:cs="Arial"/>
          <w:b/>
        </w:rPr>
        <w:t xml:space="preserve"> 66 mln zł. </w:t>
      </w:r>
    </w:p>
    <w:p w:rsidR="004A6B8E" w:rsidRDefault="0034385D" w:rsidP="0034385D">
      <w:pPr>
        <w:spacing w:line="360" w:lineRule="auto"/>
      </w:pPr>
      <w:r>
        <w:t>Dzięki podpisanej umowie między PKP Polskimi Liniami Kolejowymi S.A. a samorządem województwa lubuskiego możliwe będzie ogłoszenie p</w:t>
      </w:r>
      <w:r w:rsidR="00666FC2">
        <w:t>rzetargu na dokumentację</w:t>
      </w:r>
      <w:r w:rsidR="00A0603A">
        <w:t xml:space="preserve"> i </w:t>
      </w:r>
      <w:r w:rsidR="00666FC2">
        <w:t xml:space="preserve">realizację </w:t>
      </w:r>
      <w:r>
        <w:t xml:space="preserve">prac budowlanych między Lubskiem a Bieniowem (linia kolejowa Wrocław Muchobór – Gubinek, nr 275). Szacunkowa wartość </w:t>
      </w:r>
      <w:r w:rsidR="00666FC2">
        <w:t>robót</w:t>
      </w:r>
      <w:r>
        <w:t xml:space="preserve">, obejmujących ok. 18 km odcinek, to niemal 66 mln zł. </w:t>
      </w:r>
    </w:p>
    <w:p w:rsidR="00F428BA" w:rsidRDefault="0034385D" w:rsidP="00082E0E">
      <w:pPr>
        <w:spacing w:line="360" w:lineRule="auto"/>
      </w:pPr>
      <w:r>
        <w:rPr>
          <w:b/>
        </w:rPr>
        <w:t xml:space="preserve">Inwestycja zwiększy dostęp do kolei </w:t>
      </w:r>
      <w:r w:rsidR="004A6B8E">
        <w:t xml:space="preserve">– </w:t>
      </w:r>
      <w:r>
        <w:t>po blisko 30 latach pociągi znów pojadą m.in. do Lubska i Jasienia. Ok. 25 tys. mieszkańców regionu zyska dogodną możliwość podróży koleją. Przebudowany na ok. 18 km odcinku tor pozwoli na przejazdy pociągów z prędkością 120 km/h. Dzięki planowanej budowie tzw. „mijanki” w Letnicy trasa zostanie włączona w linię Zielona Góra Główna – Ża</w:t>
      </w:r>
      <w:r w:rsidR="00082E0E">
        <w:t>ry</w:t>
      </w:r>
      <w:r>
        <w:t xml:space="preserve"> (nr 370), co pozwoli na zwiększenie przepustowości i dojazd z Lubska do Zielonej Góry w szacowanym czasie ok. 63 min. Dobrą obsługę podróżnych zapewnią odpowiednio przygotowane perony w Lubsku (Lubsko Zachód, Lubsko, Lubsko Wschód), Budziechowie, Jasieniu, Bieszkowie, Biedrzychowicach Dolnych oraz wyremontowana stacja Bieniów. Perony, przystosowane także do potrzeb osób mających trudności z poruszaniem się, zostaną wyposażone m.in. w wiaty, ławki i czytelne informacje. Na antypoślizgowej nawierzchni będą udogodnienia dla osób niewidomych – ścieżki naprowadzające. </w:t>
      </w:r>
    </w:p>
    <w:p w:rsidR="00B93EBE" w:rsidRDefault="00B93EBE" w:rsidP="00B93EBE">
      <w:pPr>
        <w:spacing w:line="360" w:lineRule="auto"/>
      </w:pPr>
      <w:r w:rsidRPr="00B93EBE">
        <w:t xml:space="preserve">– </w:t>
      </w:r>
      <w:r w:rsidRPr="00B93EBE">
        <w:rPr>
          <w:b/>
          <w:i/>
        </w:rPr>
        <w:t xml:space="preserve">Program Kolej Plus likwiduje wykluczenie komunikacyjne i zwiększa dostęp do kolei. Dzięki podpisanej dziś umowie na rewitalizację linii kolejowej 275 z Bieniowa do Lubska mieszkańcy wschodniej części województwa lubuskiego po latach odzyskają dogodne połączenia kolejowe m.in. z Zieloną Górą. Wybudowane i przebudowane stacje oraz przystanki ułatwią korzystanie z pociągów wszystkim podróżnym. Nowe połączenia to także impuls sprzyjający rozwojowi regionu  </w:t>
      </w:r>
      <w:r w:rsidRPr="00B93EBE">
        <w:t xml:space="preserve">– </w:t>
      </w:r>
      <w:r w:rsidRPr="00A11221">
        <w:rPr>
          <w:b/>
        </w:rPr>
        <w:t>mówi Andrzej Bittel, sekretarz stanu w Ministerstwie Infrastruktury, pełnomocnik rządu ds. przeciwdziałania wykluczeniu komunikacyjnemu</w:t>
      </w:r>
      <w:r w:rsidR="00B71A17" w:rsidRPr="00A11221">
        <w:rPr>
          <w:b/>
        </w:rPr>
        <w:t>.</w:t>
      </w:r>
    </w:p>
    <w:p w:rsidR="00B93EBE" w:rsidRDefault="00B71A17" w:rsidP="00B93EBE">
      <w:pPr>
        <w:spacing w:line="360" w:lineRule="auto"/>
        <w:rPr>
          <w:rFonts w:cs="Arial"/>
        </w:rPr>
      </w:pPr>
      <w:r w:rsidRPr="00B93EBE">
        <w:t>–</w:t>
      </w:r>
      <w:r>
        <w:t xml:space="preserve"> </w:t>
      </w:r>
      <w:r>
        <w:rPr>
          <w:rStyle w:val="Uwydatnienie"/>
          <w:b/>
          <w:bCs/>
          <w:color w:val="1A1A1A"/>
          <w:sz w:val="21"/>
          <w:szCs w:val="21"/>
          <w:shd w:val="clear" w:color="auto" w:fill="FFFFFF"/>
        </w:rPr>
        <w:t xml:space="preserve">Przywrócenie kolejowych połączeń z Lubska przez Bieniów do Zielonej Góry to kolejna inwestycja PKP Polskich Linii Kolejowych S.A., która zostanie zrealizowana z programu Kolej </w:t>
      </w:r>
      <w:r>
        <w:rPr>
          <w:rStyle w:val="Uwydatnienie"/>
          <w:b/>
          <w:bCs/>
          <w:color w:val="1A1A1A"/>
          <w:sz w:val="21"/>
          <w:szCs w:val="21"/>
          <w:shd w:val="clear" w:color="auto" w:fill="FFFFFF"/>
        </w:rPr>
        <w:lastRenderedPageBreak/>
        <w:t xml:space="preserve">Plus. Dzięki rządowemu programowi także w województwie lubuskim mieszkańcy, także mający trudności z poruszaniem się, po wielu latach znów zyskają możliwość wygodnych, codziennych przejazdów pociągiem do pracy czy szkoły </w:t>
      </w:r>
      <w:r w:rsidR="00B93EBE" w:rsidRPr="00B93EBE">
        <w:t xml:space="preserve">– </w:t>
      </w:r>
      <w:r w:rsidR="00A11221" w:rsidRPr="00A11221">
        <w:rPr>
          <w:b/>
        </w:rPr>
        <w:t>mówi</w:t>
      </w:r>
      <w:r w:rsidR="00B93EBE" w:rsidRPr="00A11221">
        <w:rPr>
          <w:b/>
        </w:rPr>
        <w:t xml:space="preserve"> Mirosław Skubiszyński, wiceprezes Zarządu i dyrektor ds. eksploatacyjnych PKP Polskich Linii Kolejowych S.A.</w:t>
      </w:r>
      <w:r w:rsidR="00B93EBE">
        <w:t xml:space="preserve"> </w:t>
      </w:r>
    </w:p>
    <w:p w:rsidR="00082E0E" w:rsidRDefault="008A07B0" w:rsidP="00666FC2">
      <w:pPr>
        <w:spacing w:line="360" w:lineRule="auto"/>
      </w:pPr>
      <w:r>
        <w:t>Zakończenie w</w:t>
      </w:r>
      <w:r w:rsidR="00666FC2">
        <w:t>szystki</w:t>
      </w:r>
      <w:r>
        <w:t>ch</w:t>
      </w:r>
      <w:r w:rsidR="00666FC2">
        <w:t xml:space="preserve"> prac w ramach projektu </w:t>
      </w:r>
      <w:r w:rsidR="00082E0E">
        <w:t>„Rewitalizacja linii nr 275 na odcinku Bieniów – Lubsko wraz z budową przystanków w m. Budziechów, Jasień i Bieszków”</w:t>
      </w:r>
      <w:r>
        <w:t xml:space="preserve"> przewidywane jest</w:t>
      </w:r>
      <w:r w:rsidR="00666FC2">
        <w:t xml:space="preserve"> obecnie </w:t>
      </w:r>
      <w:r>
        <w:t>w</w:t>
      </w:r>
      <w:r w:rsidR="00666FC2">
        <w:t xml:space="preserve"> 202</w:t>
      </w:r>
      <w:r>
        <w:t>8</w:t>
      </w:r>
      <w:r w:rsidR="00666FC2">
        <w:t xml:space="preserve"> r.</w:t>
      </w:r>
    </w:p>
    <w:p w:rsidR="00082E0E" w:rsidRPr="00BC0A50" w:rsidRDefault="00082E0E" w:rsidP="00A11221">
      <w:pPr>
        <w:pStyle w:val="Nagwek2"/>
        <w:spacing w:before="120" w:line="360" w:lineRule="auto"/>
        <w:rPr>
          <w:szCs w:val="22"/>
        </w:rPr>
      </w:pPr>
      <w:r w:rsidRPr="00BC0A50">
        <w:rPr>
          <w:szCs w:val="22"/>
        </w:rPr>
        <w:t>34 projekty do realizacji w ramach Programu Kolej Plus</w:t>
      </w:r>
    </w:p>
    <w:p w:rsidR="00082E0E" w:rsidRPr="00BC0A50" w:rsidRDefault="00082E0E" w:rsidP="00A11221">
      <w:pPr>
        <w:spacing w:before="120" w:after="120" w:line="360" w:lineRule="auto"/>
        <w:rPr>
          <w:rFonts w:cs="Arial"/>
        </w:rPr>
      </w:pPr>
      <w:r>
        <w:rPr>
          <w:rFonts w:cs="Arial"/>
        </w:rPr>
        <w:t xml:space="preserve">Z </w:t>
      </w:r>
      <w:r w:rsidRPr="00BC0A50">
        <w:rPr>
          <w:rFonts w:cs="Arial"/>
        </w:rPr>
        <w:t>Programu Kolej Plus do realizacji</w:t>
      </w:r>
      <w:r>
        <w:rPr>
          <w:rFonts w:cs="Arial"/>
        </w:rPr>
        <w:t xml:space="preserve"> zakwalifikowano 34 inwestycje </w:t>
      </w:r>
      <w:r w:rsidRPr="00BC0A50">
        <w:rPr>
          <w:rFonts w:cs="Arial"/>
        </w:rPr>
        <w:t xml:space="preserve">zgłoszone przez samorządy </w:t>
      </w:r>
      <w:r>
        <w:rPr>
          <w:rFonts w:cs="Arial"/>
        </w:rPr>
        <w:t xml:space="preserve"> 11</w:t>
      </w:r>
      <w:r w:rsidRPr="00BC0A50">
        <w:rPr>
          <w:rFonts w:cs="Arial"/>
        </w:rPr>
        <w:t xml:space="preserve"> w</w:t>
      </w:r>
      <w:r>
        <w:rPr>
          <w:rFonts w:cs="Arial"/>
        </w:rPr>
        <w:t xml:space="preserve">ojewództw: 7 w  śląskim, 5 w </w:t>
      </w:r>
      <w:r w:rsidRPr="00BC0A50">
        <w:rPr>
          <w:rFonts w:cs="Arial"/>
        </w:rPr>
        <w:t>lubelskim oraz wielkop</w:t>
      </w:r>
      <w:r>
        <w:rPr>
          <w:rFonts w:cs="Arial"/>
        </w:rPr>
        <w:t xml:space="preserve">olskim, po 4 w </w:t>
      </w:r>
      <w:r w:rsidRPr="00BC0A50">
        <w:rPr>
          <w:rFonts w:cs="Arial"/>
        </w:rPr>
        <w:t xml:space="preserve">małopolskim i mazowieckim, </w:t>
      </w:r>
      <w:r>
        <w:rPr>
          <w:rFonts w:cs="Arial"/>
        </w:rPr>
        <w:t>3</w:t>
      </w:r>
      <w:r w:rsidRPr="00BC0A50">
        <w:rPr>
          <w:rFonts w:cs="Arial"/>
        </w:rPr>
        <w:t xml:space="preserve"> </w:t>
      </w:r>
      <w:r>
        <w:rPr>
          <w:rFonts w:cs="Arial"/>
        </w:rPr>
        <w:t xml:space="preserve">dolnośląskim, 2 w </w:t>
      </w:r>
      <w:r w:rsidRPr="00BC0A50">
        <w:rPr>
          <w:rFonts w:cs="Arial"/>
        </w:rPr>
        <w:t>ł</w:t>
      </w:r>
      <w:r>
        <w:rPr>
          <w:rFonts w:cs="Arial"/>
        </w:rPr>
        <w:t xml:space="preserve">ódzkim, po 1 w </w:t>
      </w:r>
      <w:r w:rsidRPr="00BC0A50">
        <w:rPr>
          <w:rFonts w:cs="Arial"/>
        </w:rPr>
        <w:t>lubuskim, opolskim, podlaskim i świętokrzyskim. Projekty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082E0E" w:rsidRPr="00BC0A50" w:rsidRDefault="00082E0E" w:rsidP="00A11221">
      <w:pPr>
        <w:pStyle w:val="Nagwek2"/>
        <w:spacing w:before="120" w:line="240" w:lineRule="auto"/>
        <w:rPr>
          <w:szCs w:val="22"/>
        </w:rPr>
      </w:pPr>
      <w:r w:rsidRPr="00BC0A50">
        <w:rPr>
          <w:szCs w:val="22"/>
        </w:rPr>
        <w:t>Projekty w Programie obejmują:</w:t>
      </w:r>
    </w:p>
    <w:p w:rsidR="00082E0E" w:rsidRPr="00BC0A50" w:rsidRDefault="00082E0E" w:rsidP="00A11221">
      <w:pPr>
        <w:numPr>
          <w:ilvl w:val="0"/>
          <w:numId w:val="1"/>
        </w:numPr>
        <w:spacing w:before="120" w:after="120" w:line="360" w:lineRule="auto"/>
        <w:rPr>
          <w:rFonts w:cs="Arial"/>
        </w:rPr>
      </w:pPr>
      <w:r w:rsidRPr="00BC0A50">
        <w:rPr>
          <w:rFonts w:cs="Arial"/>
        </w:rPr>
        <w:t>10 projektów dot. rewitalizacji linii na łączną długość ok. 315 km,</w:t>
      </w:r>
    </w:p>
    <w:p w:rsidR="00082E0E" w:rsidRPr="00BC0A50" w:rsidRDefault="00082E0E" w:rsidP="00A11221">
      <w:pPr>
        <w:numPr>
          <w:ilvl w:val="0"/>
          <w:numId w:val="1"/>
        </w:numPr>
        <w:spacing w:before="120" w:after="120" w:line="360" w:lineRule="auto"/>
        <w:rPr>
          <w:rFonts w:cs="Arial"/>
        </w:rPr>
      </w:pPr>
      <w:r w:rsidRPr="00BC0A50">
        <w:rPr>
          <w:rFonts w:cs="Arial"/>
        </w:rPr>
        <w:t>14 projektów dot. odbudowy lub rozbudowy linii na łączną długość ok. 516 km,</w:t>
      </w:r>
    </w:p>
    <w:p w:rsidR="00082E0E" w:rsidRPr="00BC0A50" w:rsidRDefault="00082E0E" w:rsidP="00A11221">
      <w:pPr>
        <w:numPr>
          <w:ilvl w:val="0"/>
          <w:numId w:val="1"/>
        </w:numPr>
        <w:spacing w:before="120" w:after="120" w:line="360" w:lineRule="auto"/>
        <w:rPr>
          <w:rFonts w:cs="Arial"/>
        </w:rPr>
      </w:pPr>
      <w:r w:rsidRPr="00BC0A50">
        <w:rPr>
          <w:rFonts w:cs="Arial"/>
        </w:rPr>
        <w:t>7 projektów dot. budowy nowych linii na łączną długość ok. 189 km,</w:t>
      </w:r>
    </w:p>
    <w:p w:rsidR="00082E0E" w:rsidRPr="00BC0A50" w:rsidRDefault="00082E0E" w:rsidP="00A11221">
      <w:pPr>
        <w:numPr>
          <w:ilvl w:val="0"/>
          <w:numId w:val="1"/>
        </w:numPr>
        <w:spacing w:before="120" w:after="120" w:line="240" w:lineRule="auto"/>
        <w:rPr>
          <w:rFonts w:cs="Arial"/>
        </w:rPr>
      </w:pPr>
      <w:r w:rsidRPr="00BC0A50">
        <w:rPr>
          <w:rFonts w:cs="Arial"/>
        </w:rPr>
        <w:t>3 projekty dokumentacyjne dotyczące ok. 183 km linii kolejowych.</w:t>
      </w:r>
    </w:p>
    <w:p w:rsidR="00082E0E" w:rsidRPr="00BC0A50" w:rsidRDefault="00082E0E" w:rsidP="00A11221">
      <w:pPr>
        <w:pStyle w:val="Nagwek2"/>
        <w:spacing w:before="120" w:line="240" w:lineRule="auto"/>
        <w:rPr>
          <w:szCs w:val="22"/>
        </w:rPr>
      </w:pPr>
      <w:r w:rsidRPr="00BC0A50">
        <w:rPr>
          <w:szCs w:val="22"/>
        </w:rPr>
        <w:t>Podstawowe warunki realizacji inwestycji w ramach Programu:</w:t>
      </w:r>
    </w:p>
    <w:p w:rsidR="00082E0E" w:rsidRPr="00BC0A50" w:rsidRDefault="00082E0E" w:rsidP="00A11221">
      <w:pPr>
        <w:numPr>
          <w:ilvl w:val="0"/>
          <w:numId w:val="2"/>
        </w:numPr>
        <w:spacing w:before="120" w:after="120"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082E0E" w:rsidRPr="00BC0A50" w:rsidRDefault="00082E0E" w:rsidP="00082E0E">
      <w:pPr>
        <w:numPr>
          <w:ilvl w:val="0"/>
          <w:numId w:val="2"/>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rsidR="00082E0E" w:rsidRPr="00BC0A50" w:rsidRDefault="00082E0E" w:rsidP="00082E0E">
      <w:pPr>
        <w:numPr>
          <w:ilvl w:val="0"/>
          <w:numId w:val="2"/>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rsidR="00082E0E" w:rsidRDefault="00082E0E" w:rsidP="00082E0E">
      <w:pPr>
        <w:spacing w:before="100" w:beforeAutospacing="1" w:after="100" w:afterAutospacing="1" w:line="360" w:lineRule="auto"/>
        <w:rPr>
          <w:rFonts w:cs="Arial"/>
        </w:rPr>
      </w:pPr>
      <w:r w:rsidRPr="00BC0A50">
        <w:rPr>
          <w:rFonts w:cs="Arial"/>
        </w:rPr>
        <w:t>Program Kolej Plus zaplan</w:t>
      </w:r>
      <w:r>
        <w:rPr>
          <w:rFonts w:cs="Arial"/>
        </w:rPr>
        <w:t>owano do realizacji do 2029 r</w:t>
      </w:r>
      <w:r w:rsidRPr="00BC0A50">
        <w:rPr>
          <w:rFonts w:cs="Arial"/>
        </w:rPr>
        <w:t xml:space="preserve">. Jego realizacja wpłynie na poprawę warunków życia mieszkańców i wzrost atrakcyjności wielu regionów. </w:t>
      </w:r>
    </w:p>
    <w:p w:rsidR="00082E0E" w:rsidRPr="00BC0A50" w:rsidRDefault="00082E0E" w:rsidP="00082E0E">
      <w:pPr>
        <w:spacing w:before="100" w:beforeAutospacing="1" w:after="100" w:afterAutospacing="1" w:line="360" w:lineRule="auto"/>
        <w:rPr>
          <w:rFonts w:cs="Arial"/>
        </w:rPr>
      </w:pPr>
      <w:r w:rsidRPr="00BC0A50">
        <w:rPr>
          <w:rFonts w:cs="Arial"/>
        </w:rPr>
        <w:t>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Pr>
          <w:rFonts w:cs="Arial"/>
        </w:rPr>
        <w:t>i. Więcej o Programie</w:t>
      </w:r>
      <w:r w:rsidRPr="00BC0A50">
        <w:rPr>
          <w:rFonts w:cs="Arial"/>
        </w:rPr>
        <w:t> </w:t>
      </w:r>
      <w:hyperlink r:id="rId7" w:tgtFrame="_blank" w:tooltip="Link do strony z informacją o Programie Kolej Plus" w:history="1">
        <w:r w:rsidRPr="00BC0A50">
          <w:rPr>
            <w:rStyle w:val="Hipercze"/>
            <w:rFonts w:cs="Arial"/>
          </w:rPr>
          <w:t>https://www.plk-sa.pl/program-kolej-plus</w:t>
        </w:r>
      </w:hyperlink>
    </w:p>
    <w:p w:rsidR="00082E0E" w:rsidRDefault="00082E0E" w:rsidP="005B1304">
      <w:pPr>
        <w:spacing w:after="0" w:line="360" w:lineRule="auto"/>
        <w:rPr>
          <w:rStyle w:val="Pogrubienie"/>
          <w:rFonts w:cs="Arial"/>
        </w:rPr>
      </w:pPr>
      <w:r w:rsidRPr="007F3648">
        <w:rPr>
          <w:rStyle w:val="Pogrubienie"/>
          <w:rFonts w:cs="Arial"/>
        </w:rPr>
        <w:t>Kontakt dla mediów:</w:t>
      </w:r>
    </w:p>
    <w:p w:rsidR="00082E0E" w:rsidRPr="00DA6456" w:rsidRDefault="00082E0E" w:rsidP="005B1304">
      <w:pPr>
        <w:spacing w:after="0" w:line="360" w:lineRule="auto"/>
        <w:rPr>
          <w:rFonts w:cs="Arial"/>
          <w:noProof/>
        </w:rPr>
      </w:pPr>
      <w:r w:rsidRPr="00DA6456">
        <w:rPr>
          <w:rFonts w:cs="Arial"/>
          <w:noProof/>
        </w:rPr>
        <w:lastRenderedPageBreak/>
        <w:t>Radosław Śledziński</w:t>
      </w:r>
    </w:p>
    <w:p w:rsidR="00082E0E" w:rsidRPr="00DA6456" w:rsidRDefault="00082E0E" w:rsidP="005B1304">
      <w:pPr>
        <w:spacing w:after="0" w:line="360" w:lineRule="auto"/>
        <w:rPr>
          <w:rFonts w:cs="Arial"/>
          <w:noProof/>
        </w:rPr>
      </w:pPr>
      <w:r w:rsidRPr="00DA6456">
        <w:rPr>
          <w:rFonts w:cs="Arial"/>
          <w:noProof/>
        </w:rPr>
        <w:t>zespół prasowy</w:t>
      </w:r>
    </w:p>
    <w:p w:rsidR="005B1304" w:rsidRDefault="005B1304" w:rsidP="005B1304">
      <w:pPr>
        <w:spacing w:after="0" w:line="360" w:lineRule="auto"/>
      </w:pPr>
      <w:r>
        <w:t>PKP Polskie Linie Kolejowe S.A.</w:t>
      </w:r>
    </w:p>
    <w:p w:rsidR="00082E0E" w:rsidRDefault="00716AE2" w:rsidP="005B1304">
      <w:pPr>
        <w:spacing w:after="0" w:line="360" w:lineRule="auto"/>
        <w:rPr>
          <w:rFonts w:cs="Arial"/>
          <w:noProof/>
        </w:rPr>
      </w:pPr>
      <w:hyperlink r:id="rId8" w:history="1">
        <w:r w:rsidR="00082E0E" w:rsidRPr="00CF0302">
          <w:rPr>
            <w:rStyle w:val="Hipercze"/>
            <w:rFonts w:cs="Arial"/>
            <w:noProof/>
          </w:rPr>
          <w:t>rzecznik@plk-sa.pl</w:t>
        </w:r>
      </w:hyperlink>
    </w:p>
    <w:p w:rsidR="00082E0E" w:rsidRPr="00DA6456" w:rsidRDefault="00082E0E" w:rsidP="005B1304">
      <w:pPr>
        <w:spacing w:after="0" w:line="360" w:lineRule="auto"/>
        <w:rPr>
          <w:rFonts w:cs="Arial"/>
          <w:noProof/>
        </w:rPr>
      </w:pPr>
      <w:r w:rsidRPr="00DA6456">
        <w:rPr>
          <w:rFonts w:cs="Arial"/>
          <w:noProof/>
        </w:rPr>
        <w:t>T: +48 501 613</w:t>
      </w:r>
      <w:r>
        <w:rPr>
          <w:rFonts w:cs="Arial"/>
          <w:noProof/>
        </w:rPr>
        <w:t> </w:t>
      </w:r>
      <w:r w:rsidRPr="00DA6456">
        <w:rPr>
          <w:rFonts w:cs="Arial"/>
          <w:noProof/>
        </w:rPr>
        <w:t>495</w:t>
      </w:r>
    </w:p>
    <w:sectPr w:rsidR="00082E0E" w:rsidRPr="00DA6456"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E2" w:rsidRDefault="00716AE2">
      <w:pPr>
        <w:spacing w:after="0" w:line="240" w:lineRule="auto"/>
      </w:pPr>
      <w:r>
        <w:separator/>
      </w:r>
    </w:p>
  </w:endnote>
  <w:endnote w:type="continuationSeparator" w:id="0">
    <w:p w:rsidR="00716AE2" w:rsidRDefault="0071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4A6B8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4A6B8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52759B" w:rsidRPr="00C875E6" w:rsidRDefault="004A6B8E" w:rsidP="0052759B">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sidRPr="00D8273F">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E2" w:rsidRDefault="00716AE2">
      <w:pPr>
        <w:spacing w:after="0" w:line="240" w:lineRule="auto"/>
      </w:pPr>
      <w:r>
        <w:separator/>
      </w:r>
    </w:p>
  </w:footnote>
  <w:footnote w:type="continuationSeparator" w:id="0">
    <w:p w:rsidR="00716AE2" w:rsidRDefault="0071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4A6B8E">
    <w:pPr>
      <w:pStyle w:val="Nagwek"/>
    </w:pPr>
    <w:r>
      <w:rPr>
        <w:noProof/>
        <w:lang w:eastAsia="pl-PL"/>
      </w:rPr>
      <mc:AlternateContent>
        <mc:Choice Requires="wps">
          <w:drawing>
            <wp:anchor distT="0" distB="0" distL="114300" distR="114300" simplePos="0" relativeHeight="251660288" behindDoc="0" locked="0" layoutInCell="1" allowOverlap="1" wp14:anchorId="19ABC626" wp14:editId="6DDD602A">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4A6B8E" w:rsidP="009D1AEB">
                          <w:pPr>
                            <w:spacing w:after="0"/>
                            <w:rPr>
                              <w:rFonts w:cs="Arial"/>
                              <w:b/>
                              <w:sz w:val="16"/>
                              <w:szCs w:val="16"/>
                            </w:rPr>
                          </w:pPr>
                          <w:r w:rsidRPr="004D6EC9">
                            <w:rPr>
                              <w:rFonts w:cs="Arial"/>
                              <w:b/>
                              <w:sz w:val="16"/>
                              <w:szCs w:val="16"/>
                            </w:rPr>
                            <w:t>PKP Polskie Linie Kolejowe S.A.</w:t>
                          </w:r>
                        </w:p>
                        <w:p w:rsidR="009D1AEB" w:rsidRDefault="004A6B8E" w:rsidP="009D1AEB">
                          <w:pPr>
                            <w:spacing w:after="0"/>
                            <w:rPr>
                              <w:rFonts w:cs="Arial"/>
                              <w:sz w:val="16"/>
                              <w:szCs w:val="16"/>
                            </w:rPr>
                          </w:pPr>
                          <w:r>
                            <w:rPr>
                              <w:rFonts w:cs="Arial"/>
                              <w:sz w:val="16"/>
                              <w:szCs w:val="16"/>
                            </w:rPr>
                            <w:t>Biuro Komunikacji i Promocji</w:t>
                          </w:r>
                        </w:p>
                        <w:p w:rsidR="009D1AEB" w:rsidRPr="004D6EC9" w:rsidRDefault="004A6B8E"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4A6B8E"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4A6B8E"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4A6B8E"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4A6B8E" w:rsidP="009D1AEB">
                          <w:pPr>
                            <w:spacing w:after="0"/>
                            <w:rPr>
                              <w:rFonts w:cs="Arial"/>
                              <w:sz w:val="16"/>
                              <w:szCs w:val="16"/>
                            </w:rPr>
                          </w:pPr>
                          <w:r w:rsidRPr="004D6EC9">
                            <w:rPr>
                              <w:rFonts w:cs="Arial"/>
                              <w:sz w:val="16"/>
                              <w:szCs w:val="16"/>
                            </w:rPr>
                            <w:t>www.plk-sa.pl</w:t>
                          </w:r>
                        </w:p>
                        <w:p w:rsidR="009D1AEB" w:rsidRPr="00DA3248" w:rsidRDefault="00716AE2"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ABC626"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4A6B8E" w:rsidP="009D1AEB">
                    <w:pPr>
                      <w:spacing w:after="0"/>
                      <w:rPr>
                        <w:rFonts w:cs="Arial"/>
                        <w:b/>
                        <w:sz w:val="16"/>
                        <w:szCs w:val="16"/>
                      </w:rPr>
                    </w:pPr>
                    <w:r w:rsidRPr="004D6EC9">
                      <w:rPr>
                        <w:rFonts w:cs="Arial"/>
                        <w:b/>
                        <w:sz w:val="16"/>
                        <w:szCs w:val="16"/>
                      </w:rPr>
                      <w:t>PKP Polskie Linie Kolejowe S.A.</w:t>
                    </w:r>
                  </w:p>
                  <w:p w:rsidR="009D1AEB" w:rsidRDefault="004A6B8E" w:rsidP="009D1AEB">
                    <w:pPr>
                      <w:spacing w:after="0"/>
                      <w:rPr>
                        <w:rFonts w:cs="Arial"/>
                        <w:sz w:val="16"/>
                        <w:szCs w:val="16"/>
                      </w:rPr>
                    </w:pPr>
                    <w:r>
                      <w:rPr>
                        <w:rFonts w:cs="Arial"/>
                        <w:sz w:val="16"/>
                        <w:szCs w:val="16"/>
                      </w:rPr>
                      <w:t>Biuro Komunikacji i Promocji</w:t>
                    </w:r>
                  </w:p>
                  <w:p w:rsidR="009D1AEB" w:rsidRPr="004D6EC9" w:rsidRDefault="004A6B8E"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4A6B8E"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4A6B8E"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4A6B8E"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4A6B8E" w:rsidP="009D1AEB">
                    <w:pPr>
                      <w:spacing w:after="0"/>
                      <w:rPr>
                        <w:rFonts w:cs="Arial"/>
                        <w:sz w:val="16"/>
                        <w:szCs w:val="16"/>
                      </w:rPr>
                    </w:pPr>
                    <w:r w:rsidRPr="004D6EC9">
                      <w:rPr>
                        <w:rFonts w:cs="Arial"/>
                        <w:sz w:val="16"/>
                        <w:szCs w:val="16"/>
                      </w:rPr>
                      <w:t>www.plk-sa.pl</w:t>
                    </w:r>
                  </w:p>
                  <w:p w:rsidR="009D1AEB" w:rsidRPr="00DA3248" w:rsidRDefault="00C43CB5"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0BF2C95" wp14:editId="211E3DC0">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92200"/>
    <w:multiLevelType w:val="hybridMultilevel"/>
    <w:tmpl w:val="242FF6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4F702F"/>
    <w:multiLevelType w:val="hybridMultilevel"/>
    <w:tmpl w:val="C7B1A7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79AF9A"/>
    <w:multiLevelType w:val="hybridMultilevel"/>
    <w:tmpl w:val="356AC5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9BBBA"/>
    <w:multiLevelType w:val="hybridMultilevel"/>
    <w:tmpl w:val="64060F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8112FB"/>
    <w:multiLevelType w:val="hybridMultilevel"/>
    <w:tmpl w:val="5B663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2BF04F"/>
    <w:multiLevelType w:val="hybridMultilevel"/>
    <w:tmpl w:val="D7F903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F56FF9"/>
    <w:multiLevelType w:val="hybridMultilevel"/>
    <w:tmpl w:val="0626330C"/>
    <w:lvl w:ilvl="0" w:tplc="AE662D8C">
      <w:start w:val="1"/>
      <w:numFmt w:val="bullet"/>
      <w:lvlText w:val="•"/>
      <w:lvlJc w:val="left"/>
      <w:pPr>
        <w:tabs>
          <w:tab w:val="num" w:pos="720"/>
        </w:tabs>
        <w:ind w:left="720" w:hanging="360"/>
      </w:pPr>
      <w:rPr>
        <w:rFonts w:ascii="Arial" w:hAnsi="Arial" w:hint="default"/>
      </w:rPr>
    </w:lvl>
    <w:lvl w:ilvl="1" w:tplc="CC349C52" w:tentative="1">
      <w:start w:val="1"/>
      <w:numFmt w:val="bullet"/>
      <w:lvlText w:val="•"/>
      <w:lvlJc w:val="left"/>
      <w:pPr>
        <w:tabs>
          <w:tab w:val="num" w:pos="1440"/>
        </w:tabs>
        <w:ind w:left="1440" w:hanging="360"/>
      </w:pPr>
      <w:rPr>
        <w:rFonts w:ascii="Arial" w:hAnsi="Arial" w:hint="default"/>
      </w:rPr>
    </w:lvl>
    <w:lvl w:ilvl="2" w:tplc="8E68AE98" w:tentative="1">
      <w:start w:val="1"/>
      <w:numFmt w:val="bullet"/>
      <w:lvlText w:val="•"/>
      <w:lvlJc w:val="left"/>
      <w:pPr>
        <w:tabs>
          <w:tab w:val="num" w:pos="2160"/>
        </w:tabs>
        <w:ind w:left="2160" w:hanging="360"/>
      </w:pPr>
      <w:rPr>
        <w:rFonts w:ascii="Arial" w:hAnsi="Arial" w:hint="default"/>
      </w:rPr>
    </w:lvl>
    <w:lvl w:ilvl="3" w:tplc="86A602F4" w:tentative="1">
      <w:start w:val="1"/>
      <w:numFmt w:val="bullet"/>
      <w:lvlText w:val="•"/>
      <w:lvlJc w:val="left"/>
      <w:pPr>
        <w:tabs>
          <w:tab w:val="num" w:pos="2880"/>
        </w:tabs>
        <w:ind w:left="2880" w:hanging="360"/>
      </w:pPr>
      <w:rPr>
        <w:rFonts w:ascii="Arial" w:hAnsi="Arial" w:hint="default"/>
      </w:rPr>
    </w:lvl>
    <w:lvl w:ilvl="4" w:tplc="A650C062" w:tentative="1">
      <w:start w:val="1"/>
      <w:numFmt w:val="bullet"/>
      <w:lvlText w:val="•"/>
      <w:lvlJc w:val="left"/>
      <w:pPr>
        <w:tabs>
          <w:tab w:val="num" w:pos="3600"/>
        </w:tabs>
        <w:ind w:left="3600" w:hanging="360"/>
      </w:pPr>
      <w:rPr>
        <w:rFonts w:ascii="Arial" w:hAnsi="Arial" w:hint="default"/>
      </w:rPr>
    </w:lvl>
    <w:lvl w:ilvl="5" w:tplc="0F825612" w:tentative="1">
      <w:start w:val="1"/>
      <w:numFmt w:val="bullet"/>
      <w:lvlText w:val="•"/>
      <w:lvlJc w:val="left"/>
      <w:pPr>
        <w:tabs>
          <w:tab w:val="num" w:pos="4320"/>
        </w:tabs>
        <w:ind w:left="4320" w:hanging="360"/>
      </w:pPr>
      <w:rPr>
        <w:rFonts w:ascii="Arial" w:hAnsi="Arial" w:hint="default"/>
      </w:rPr>
    </w:lvl>
    <w:lvl w:ilvl="6" w:tplc="4A422DE6" w:tentative="1">
      <w:start w:val="1"/>
      <w:numFmt w:val="bullet"/>
      <w:lvlText w:val="•"/>
      <w:lvlJc w:val="left"/>
      <w:pPr>
        <w:tabs>
          <w:tab w:val="num" w:pos="5040"/>
        </w:tabs>
        <w:ind w:left="5040" w:hanging="360"/>
      </w:pPr>
      <w:rPr>
        <w:rFonts w:ascii="Arial" w:hAnsi="Arial" w:hint="default"/>
      </w:rPr>
    </w:lvl>
    <w:lvl w:ilvl="7" w:tplc="31308004" w:tentative="1">
      <w:start w:val="1"/>
      <w:numFmt w:val="bullet"/>
      <w:lvlText w:val="•"/>
      <w:lvlJc w:val="left"/>
      <w:pPr>
        <w:tabs>
          <w:tab w:val="num" w:pos="5760"/>
        </w:tabs>
        <w:ind w:left="5760" w:hanging="360"/>
      </w:pPr>
      <w:rPr>
        <w:rFonts w:ascii="Arial" w:hAnsi="Arial" w:hint="default"/>
      </w:rPr>
    </w:lvl>
    <w:lvl w:ilvl="8" w:tplc="AD4012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835CE1"/>
    <w:multiLevelType w:val="hybridMultilevel"/>
    <w:tmpl w:val="A3CEC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44507"/>
    <w:multiLevelType w:val="hybridMultilevel"/>
    <w:tmpl w:val="D8A50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7222CC4"/>
    <w:multiLevelType w:val="hybridMultilevel"/>
    <w:tmpl w:val="6C4E4DB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79A34B9"/>
    <w:multiLevelType w:val="hybridMultilevel"/>
    <w:tmpl w:val="C484AD88"/>
    <w:lvl w:ilvl="0" w:tplc="0415000D">
      <w:start w:val="1"/>
      <w:numFmt w:val="bullet"/>
      <w:lvlText w:val=""/>
      <w:lvlJc w:val="left"/>
      <w:pPr>
        <w:ind w:left="1142" w:hanging="360"/>
      </w:pPr>
      <w:rPr>
        <w:rFonts w:ascii="Wingdings" w:hAnsi="Wingdings"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2"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B681E"/>
    <w:multiLevelType w:val="hybridMultilevel"/>
    <w:tmpl w:val="06983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B1DB95C"/>
    <w:multiLevelType w:val="hybridMultilevel"/>
    <w:tmpl w:val="6C3ACB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8"/>
  </w:num>
  <w:num w:numId="3">
    <w:abstractNumId w:val="1"/>
  </w:num>
  <w:num w:numId="4">
    <w:abstractNumId w:val="4"/>
  </w:num>
  <w:num w:numId="5">
    <w:abstractNumId w:val="3"/>
  </w:num>
  <w:num w:numId="6">
    <w:abstractNumId w:val="9"/>
  </w:num>
  <w:num w:numId="7">
    <w:abstractNumId w:val="2"/>
  </w:num>
  <w:num w:numId="8">
    <w:abstractNumId w:val="14"/>
  </w:num>
  <w:num w:numId="9">
    <w:abstractNumId w:val="5"/>
  </w:num>
  <w:num w:numId="10">
    <w:abstractNumId w:val="0"/>
  </w:num>
  <w:num w:numId="11">
    <w:abstractNumId w:val="6"/>
  </w:num>
  <w:num w:numId="12">
    <w:abstractNumId w:val="10"/>
  </w:num>
  <w:num w:numId="13">
    <w:abstractNumId w:val="11"/>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23"/>
    <w:rsid w:val="000662CB"/>
    <w:rsid w:val="00082E0E"/>
    <w:rsid w:val="001573C1"/>
    <w:rsid w:val="001C3600"/>
    <w:rsid w:val="001C7E82"/>
    <w:rsid w:val="00337C23"/>
    <w:rsid w:val="0034385D"/>
    <w:rsid w:val="00432854"/>
    <w:rsid w:val="004A6B8E"/>
    <w:rsid w:val="004C48F7"/>
    <w:rsid w:val="00577BAF"/>
    <w:rsid w:val="005B1304"/>
    <w:rsid w:val="00666FC2"/>
    <w:rsid w:val="006B2D7E"/>
    <w:rsid w:val="00716AE2"/>
    <w:rsid w:val="007513B2"/>
    <w:rsid w:val="008257F6"/>
    <w:rsid w:val="008A07B0"/>
    <w:rsid w:val="00A0603A"/>
    <w:rsid w:val="00A11221"/>
    <w:rsid w:val="00A36BD4"/>
    <w:rsid w:val="00A96340"/>
    <w:rsid w:val="00AB5CB5"/>
    <w:rsid w:val="00AE1C8C"/>
    <w:rsid w:val="00B71A17"/>
    <w:rsid w:val="00B93EBE"/>
    <w:rsid w:val="00BA214B"/>
    <w:rsid w:val="00C43CB5"/>
    <w:rsid w:val="00C566FC"/>
    <w:rsid w:val="00CB5A49"/>
    <w:rsid w:val="00E26BA4"/>
    <w:rsid w:val="00E90323"/>
    <w:rsid w:val="00F41C71"/>
    <w:rsid w:val="00F42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088A"/>
  <w15:chartTrackingRefBased/>
  <w15:docId w15:val="{03FCD8C2-4A59-44DD-B4E4-409EF44B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7C23"/>
    <w:rPr>
      <w:rFonts w:ascii="Arial" w:hAnsi="Arial"/>
    </w:rPr>
  </w:style>
  <w:style w:type="paragraph" w:styleId="Nagwek1">
    <w:name w:val="heading 1"/>
    <w:basedOn w:val="Normalny"/>
    <w:next w:val="Normalny"/>
    <w:link w:val="Nagwek1Znak"/>
    <w:uiPriority w:val="9"/>
    <w:qFormat/>
    <w:rsid w:val="00337C23"/>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337C23"/>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7C23"/>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337C23"/>
    <w:rPr>
      <w:rFonts w:ascii="Arial" w:eastAsiaTheme="majorEastAsia" w:hAnsi="Arial" w:cstheme="majorBidi"/>
      <w:b/>
      <w:szCs w:val="26"/>
    </w:rPr>
  </w:style>
  <w:style w:type="paragraph" w:styleId="Nagwek">
    <w:name w:val="header"/>
    <w:basedOn w:val="Normalny"/>
    <w:link w:val="NagwekZnak"/>
    <w:uiPriority w:val="99"/>
    <w:unhideWhenUsed/>
    <w:rsid w:val="00337C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C23"/>
    <w:rPr>
      <w:rFonts w:ascii="Arial" w:hAnsi="Arial"/>
    </w:rPr>
  </w:style>
  <w:style w:type="character" w:styleId="Hipercze">
    <w:name w:val="Hyperlink"/>
    <w:uiPriority w:val="99"/>
    <w:unhideWhenUsed/>
    <w:rsid w:val="00337C23"/>
    <w:rPr>
      <w:color w:val="0000FF"/>
      <w:u w:val="single"/>
    </w:rPr>
  </w:style>
  <w:style w:type="character" w:styleId="Pogrubienie">
    <w:name w:val="Strong"/>
    <w:basedOn w:val="Domylnaczcionkaakapitu"/>
    <w:uiPriority w:val="22"/>
    <w:qFormat/>
    <w:rsid w:val="00337C23"/>
    <w:rPr>
      <w:b/>
      <w:bCs/>
    </w:rPr>
  </w:style>
  <w:style w:type="paragraph" w:customStyle="1" w:styleId="Default">
    <w:name w:val="Default"/>
    <w:rsid w:val="00337C23"/>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Obiekt,List Paragraph1,Akapit z listą2,BulletC,Numerowanie,List Paragraph,Akapit z listą1,Wyliczanie,Spis treści 12,Akapit z listą31,normalny tekst,Akapit z listą3,Wypunktowanie,Nag 1,Akapit z listą11,normalny,Bullets,Punktator,Normal"/>
    <w:basedOn w:val="Normalny"/>
    <w:link w:val="AkapitzlistZnak"/>
    <w:uiPriority w:val="34"/>
    <w:qFormat/>
    <w:rsid w:val="00F428BA"/>
    <w:pPr>
      <w:ind w:left="720"/>
      <w:contextualSpacing/>
    </w:pPr>
    <w:rPr>
      <w:rFonts w:asciiTheme="minorHAnsi" w:hAnsiTheme="minorHAnsi"/>
    </w:rPr>
  </w:style>
  <w:style w:type="character" w:customStyle="1" w:styleId="AkapitzlistZnak">
    <w:name w:val="Akapit z listą Znak"/>
    <w:aliases w:val="Obiekt Znak,List Paragraph1 Znak,Akapit z listą2 Znak,BulletC Znak,Numerowanie Znak,List Paragraph Znak,Akapit z listą1 Znak,Wyliczanie Znak,Spis treści 12 Znak,Akapit z listą31 Znak,normalny tekst Znak,Akapit z listą3 Znak"/>
    <w:link w:val="Akapitzlist"/>
    <w:uiPriority w:val="34"/>
    <w:qFormat/>
    <w:rsid w:val="00F428BA"/>
  </w:style>
  <w:style w:type="character" w:styleId="Uwydatnienie">
    <w:name w:val="Emphasis"/>
    <w:basedOn w:val="Domylnaczcionkaakapitu"/>
    <w:uiPriority w:val="20"/>
    <w:qFormat/>
    <w:rsid w:val="00B71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625930">
      <w:bodyDiv w:val="1"/>
      <w:marLeft w:val="0"/>
      <w:marRight w:val="0"/>
      <w:marTop w:val="0"/>
      <w:marBottom w:val="0"/>
      <w:divBdr>
        <w:top w:val="none" w:sz="0" w:space="0" w:color="auto"/>
        <w:left w:val="none" w:sz="0" w:space="0" w:color="auto"/>
        <w:bottom w:val="none" w:sz="0" w:space="0" w:color="auto"/>
        <w:right w:val="none" w:sz="0" w:space="0" w:color="auto"/>
      </w:divBdr>
    </w:div>
    <w:div w:id="1823766816">
      <w:bodyDiv w:val="1"/>
      <w:marLeft w:val="0"/>
      <w:marRight w:val="0"/>
      <w:marTop w:val="0"/>
      <w:marBottom w:val="0"/>
      <w:divBdr>
        <w:top w:val="none" w:sz="0" w:space="0" w:color="auto"/>
        <w:left w:val="none" w:sz="0" w:space="0" w:color="auto"/>
        <w:bottom w:val="none" w:sz="0" w:space="0" w:color="auto"/>
        <w:right w:val="none" w:sz="0" w:space="0" w:color="auto"/>
      </w:divBdr>
    </w:div>
    <w:div w:id="1872570053">
      <w:bodyDiv w:val="1"/>
      <w:marLeft w:val="0"/>
      <w:marRight w:val="0"/>
      <w:marTop w:val="0"/>
      <w:marBottom w:val="0"/>
      <w:divBdr>
        <w:top w:val="none" w:sz="0" w:space="0" w:color="auto"/>
        <w:left w:val="none" w:sz="0" w:space="0" w:color="auto"/>
        <w:bottom w:val="none" w:sz="0" w:space="0" w:color="auto"/>
        <w:right w:val="none" w:sz="0" w:space="0" w:color="auto"/>
      </w:divBdr>
      <w:divsChild>
        <w:div w:id="1350721433">
          <w:marLeft w:val="446"/>
          <w:marRight w:val="0"/>
          <w:marTop w:val="0"/>
          <w:marBottom w:val="0"/>
          <w:divBdr>
            <w:top w:val="none" w:sz="0" w:space="0" w:color="auto"/>
            <w:left w:val="none" w:sz="0" w:space="0" w:color="auto"/>
            <w:bottom w:val="none" w:sz="0" w:space="0" w:color="auto"/>
            <w:right w:val="none" w:sz="0" w:space="0" w:color="auto"/>
          </w:divBdr>
        </w:div>
        <w:div w:id="539707118">
          <w:marLeft w:val="446"/>
          <w:marRight w:val="0"/>
          <w:marTop w:val="0"/>
          <w:marBottom w:val="0"/>
          <w:divBdr>
            <w:top w:val="none" w:sz="0" w:space="0" w:color="auto"/>
            <w:left w:val="none" w:sz="0" w:space="0" w:color="auto"/>
            <w:bottom w:val="none" w:sz="0" w:space="0" w:color="auto"/>
            <w:right w:val="none" w:sz="0" w:space="0" w:color="auto"/>
          </w:divBdr>
        </w:div>
        <w:div w:id="633996046">
          <w:marLeft w:val="446"/>
          <w:marRight w:val="0"/>
          <w:marTop w:val="0"/>
          <w:marBottom w:val="0"/>
          <w:divBdr>
            <w:top w:val="none" w:sz="0" w:space="0" w:color="auto"/>
            <w:left w:val="none" w:sz="0" w:space="0" w:color="auto"/>
            <w:bottom w:val="none" w:sz="0" w:space="0" w:color="auto"/>
            <w:right w:val="none" w:sz="0" w:space="0" w:color="auto"/>
          </w:divBdr>
        </w:div>
        <w:div w:id="558635857">
          <w:marLeft w:val="446"/>
          <w:marRight w:val="0"/>
          <w:marTop w:val="0"/>
          <w:marBottom w:val="0"/>
          <w:divBdr>
            <w:top w:val="none" w:sz="0" w:space="0" w:color="auto"/>
            <w:left w:val="none" w:sz="0" w:space="0" w:color="auto"/>
            <w:bottom w:val="none" w:sz="0" w:space="0" w:color="auto"/>
            <w:right w:val="none" w:sz="0" w:space="0" w:color="auto"/>
          </w:divBdr>
        </w:div>
        <w:div w:id="441725384">
          <w:marLeft w:val="446"/>
          <w:marRight w:val="0"/>
          <w:marTop w:val="0"/>
          <w:marBottom w:val="0"/>
          <w:divBdr>
            <w:top w:val="none" w:sz="0" w:space="0" w:color="auto"/>
            <w:left w:val="none" w:sz="0" w:space="0" w:color="auto"/>
            <w:bottom w:val="none" w:sz="0" w:space="0" w:color="auto"/>
            <w:right w:val="none" w:sz="0" w:space="0" w:color="auto"/>
          </w:divBdr>
        </w:div>
      </w:divsChild>
    </w:div>
    <w:div w:id="20891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ettings" Target="settings.xml"/><Relationship Id="rId7" Type="http://schemas.openxmlformats.org/officeDocument/2006/relationships/hyperlink" Target="https://www.plk-sa.pl/program-kolej-p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4608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Dzięki Kolej Plus pociągi po ponad 30 latach wrócą do Lubska</vt:lpstr>
    </vt:vector>
  </TitlesOfParts>
  <Company>PKP PLK S.A.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Dzięki Kolei Plus pociągi po ponad 30 latach wrócą do Lubska</dc:title>
  <dc:subject/>
  <dc:creator>Śledziński Radosław</dc:creator>
  <cp:keywords/>
  <dc:description/>
  <cp:lastModifiedBy>Dudzińska Maria</cp:lastModifiedBy>
  <cp:revision>2</cp:revision>
  <dcterms:created xsi:type="dcterms:W3CDTF">2023-02-22T11:34:00Z</dcterms:created>
  <dcterms:modified xsi:type="dcterms:W3CDTF">2023-02-22T11:34:00Z</dcterms:modified>
</cp:coreProperties>
</file>