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F24A2" w14:textId="77777777" w:rsidR="0063625B" w:rsidRPr="000F4D8A" w:rsidRDefault="0063625B" w:rsidP="00F86FC8">
      <w:pPr>
        <w:rPr>
          <w:rFonts w:cs="Arial"/>
        </w:rPr>
      </w:pPr>
    </w:p>
    <w:p w14:paraId="0B8D0018" w14:textId="77777777" w:rsidR="00D12120" w:rsidRPr="000F4D8A" w:rsidRDefault="00D12120" w:rsidP="009D1AEB">
      <w:pPr>
        <w:jc w:val="right"/>
        <w:rPr>
          <w:rFonts w:cs="Arial"/>
        </w:rPr>
      </w:pPr>
    </w:p>
    <w:p w14:paraId="3B4956C3" w14:textId="3AE1CDEF" w:rsidR="00277762" w:rsidRPr="000F4D8A" w:rsidRDefault="005146EA" w:rsidP="005146EA">
      <w:pPr>
        <w:tabs>
          <w:tab w:val="left" w:pos="3804"/>
          <w:tab w:val="right" w:pos="9638"/>
        </w:tabs>
        <w:rPr>
          <w:rFonts w:cs="Arial"/>
        </w:rPr>
      </w:pPr>
      <w:r w:rsidRPr="000F4D8A">
        <w:rPr>
          <w:rFonts w:cs="Arial"/>
        </w:rPr>
        <w:tab/>
      </w:r>
      <w:r w:rsidRPr="000F4D8A">
        <w:rPr>
          <w:rFonts w:cs="Arial"/>
        </w:rPr>
        <w:tab/>
      </w:r>
      <w:r w:rsidR="00507F65" w:rsidRPr="000F4D8A">
        <w:rPr>
          <w:rFonts w:cs="Arial"/>
        </w:rPr>
        <w:t>W</w:t>
      </w:r>
      <w:r w:rsidR="007E1297">
        <w:rPr>
          <w:rFonts w:cs="Arial"/>
        </w:rPr>
        <w:t>rocław</w:t>
      </w:r>
      <w:r w:rsidR="00ED306D">
        <w:rPr>
          <w:rFonts w:cs="Arial"/>
        </w:rPr>
        <w:t xml:space="preserve">, </w:t>
      </w:r>
      <w:r w:rsidR="002957E2">
        <w:rPr>
          <w:rFonts w:cs="Arial"/>
        </w:rPr>
        <w:t>30</w:t>
      </w:r>
      <w:r w:rsidR="00ED306D">
        <w:rPr>
          <w:rFonts w:cs="Arial"/>
        </w:rPr>
        <w:t>.06.</w:t>
      </w:r>
      <w:r w:rsidR="009D1AEB" w:rsidRPr="000F4D8A">
        <w:rPr>
          <w:rFonts w:cs="Arial"/>
        </w:rPr>
        <w:t>20</w:t>
      </w:r>
      <w:r w:rsidR="00C9749C" w:rsidRPr="000F4D8A">
        <w:rPr>
          <w:rFonts w:cs="Arial"/>
        </w:rPr>
        <w:t>2</w:t>
      </w:r>
      <w:r w:rsidR="007E1297">
        <w:rPr>
          <w:rFonts w:cs="Arial"/>
        </w:rPr>
        <w:t>5</w:t>
      </w:r>
      <w:r w:rsidR="00C6158D" w:rsidRPr="000F4D8A">
        <w:rPr>
          <w:rFonts w:cs="Arial"/>
        </w:rPr>
        <w:t xml:space="preserve"> </w:t>
      </w:r>
      <w:r w:rsidR="009D1AEB" w:rsidRPr="000F4D8A">
        <w:rPr>
          <w:rFonts w:cs="Arial"/>
        </w:rPr>
        <w:t>r.</w:t>
      </w:r>
    </w:p>
    <w:p w14:paraId="603514FD" w14:textId="6D73AB80" w:rsidR="00B7257A" w:rsidRPr="007F7A43" w:rsidRDefault="007C0CEC" w:rsidP="007F7A43">
      <w:pPr>
        <w:pStyle w:val="Nagwek1"/>
      </w:pPr>
      <w:r w:rsidRPr="007C0CEC">
        <w:t>Tunel pełen perspektyw – krok w stronę całorocznych podróży do Czech</w:t>
      </w:r>
    </w:p>
    <w:p w14:paraId="6F7325B8" w14:textId="7362F14E" w:rsidR="00B7257A" w:rsidRPr="00605C02" w:rsidRDefault="007C0CEC" w:rsidP="00341FAE">
      <w:pPr>
        <w:spacing w:before="120" w:after="120"/>
        <w:rPr>
          <w:rFonts w:eastAsiaTheme="majorEastAsia" w:cstheme="majorBidi"/>
          <w:b/>
        </w:rPr>
      </w:pPr>
      <w:r w:rsidRPr="007C0CEC">
        <w:rPr>
          <w:rFonts w:eastAsiaTheme="majorEastAsia" w:cstheme="majorBidi"/>
          <w:b/>
        </w:rPr>
        <w:t xml:space="preserve">Przebudujemy tunel kolejowy na trasie z Wałbrzycha do Czech. Poprawa stanu obiektu w Unisławiu Śląskim, </w:t>
      </w:r>
      <w:r w:rsidR="00286D39">
        <w:rPr>
          <w:rFonts w:eastAsiaTheme="majorEastAsia" w:cstheme="majorBidi"/>
          <w:b/>
        </w:rPr>
        <w:t xml:space="preserve">wcześniej </w:t>
      </w:r>
      <w:r w:rsidRPr="007C0CEC">
        <w:rPr>
          <w:rFonts w:eastAsiaTheme="majorEastAsia" w:cstheme="majorBidi"/>
          <w:b/>
        </w:rPr>
        <w:t xml:space="preserve">zmodernizowany </w:t>
      </w:r>
      <w:r w:rsidR="00286D39">
        <w:rPr>
          <w:rFonts w:eastAsiaTheme="majorEastAsia" w:cstheme="majorBidi"/>
          <w:b/>
        </w:rPr>
        <w:t>wiadukt</w:t>
      </w:r>
      <w:r w:rsidRPr="007C0CEC">
        <w:rPr>
          <w:rFonts w:eastAsiaTheme="majorEastAsia" w:cstheme="majorBidi"/>
          <w:b/>
        </w:rPr>
        <w:t>, wyremontowane w ostatnich latach mosty oraz inne prace - łącznie za ok. 40 mln zł - na linii Boguszów-Gorce – Mieroszów (granica państwa) pozwolą przewoźnikom planować dogodne, całoroczne połączenia z naszymi sąsiadami.</w:t>
      </w:r>
      <w:r>
        <w:rPr>
          <w:rFonts w:eastAsiaTheme="majorEastAsia" w:cstheme="majorBidi"/>
          <w:b/>
        </w:rPr>
        <w:t xml:space="preserve"> </w:t>
      </w:r>
    </w:p>
    <w:p w14:paraId="4EFB647D" w14:textId="59687221" w:rsidR="007C0CEC" w:rsidRPr="007C0CEC" w:rsidRDefault="007C0CEC" w:rsidP="007C0CEC">
      <w:pPr>
        <w:spacing w:before="120" w:after="120"/>
        <w:rPr>
          <w:rFonts w:eastAsiaTheme="majorEastAsia" w:cstheme="majorBidi"/>
        </w:rPr>
      </w:pPr>
      <w:r w:rsidRPr="007C0CEC">
        <w:rPr>
          <w:rFonts w:eastAsiaTheme="majorEastAsia" w:cstheme="majorBidi"/>
        </w:rPr>
        <w:t>Linia kolejowa Boguszów-Gorce – Mieroszów</w:t>
      </w:r>
      <w:r>
        <w:rPr>
          <w:rFonts w:eastAsiaTheme="majorEastAsia" w:cstheme="majorBidi"/>
        </w:rPr>
        <w:t xml:space="preserve"> (granica państwa)</w:t>
      </w:r>
      <w:r w:rsidRPr="007C0CEC">
        <w:rPr>
          <w:rFonts w:eastAsiaTheme="majorEastAsia" w:cstheme="majorBidi"/>
        </w:rPr>
        <w:t xml:space="preserve"> ma długość 15 k</w:t>
      </w:r>
      <w:r w:rsidR="005F4150">
        <w:rPr>
          <w:rFonts w:eastAsiaTheme="majorEastAsia" w:cstheme="majorBidi"/>
        </w:rPr>
        <w:t>ilo</w:t>
      </w:r>
      <w:r w:rsidRPr="007C0CEC">
        <w:rPr>
          <w:rFonts w:eastAsiaTheme="majorEastAsia" w:cstheme="majorBidi"/>
        </w:rPr>
        <w:t>m</w:t>
      </w:r>
      <w:r w:rsidR="005F4150">
        <w:rPr>
          <w:rFonts w:eastAsiaTheme="majorEastAsia" w:cstheme="majorBidi"/>
        </w:rPr>
        <w:t>etrów</w:t>
      </w:r>
      <w:r w:rsidRPr="007C0CEC">
        <w:rPr>
          <w:rFonts w:eastAsiaTheme="majorEastAsia" w:cstheme="majorBidi"/>
        </w:rPr>
        <w:t xml:space="preserve"> – to najkrótsze połączenie Wałbrzycha z Czechami. Od 2018 roku prowadzimy na trasie prace, które pozwalają na coraz sprawniejsze przejazdy pociągów</w:t>
      </w:r>
      <w:r w:rsidR="003502CA">
        <w:rPr>
          <w:rFonts w:eastAsiaTheme="majorEastAsia" w:cstheme="majorBidi"/>
        </w:rPr>
        <w:t xml:space="preserve">. </w:t>
      </w:r>
      <w:r w:rsidRPr="007C0CEC">
        <w:rPr>
          <w:rFonts w:eastAsiaTheme="majorEastAsia" w:cstheme="majorBidi"/>
        </w:rPr>
        <w:t xml:space="preserve">Teraz czas na </w:t>
      </w:r>
      <w:r w:rsidR="00286D39">
        <w:rPr>
          <w:rFonts w:eastAsiaTheme="majorEastAsia" w:cstheme="majorBidi"/>
        </w:rPr>
        <w:t xml:space="preserve">remont </w:t>
      </w:r>
      <w:r w:rsidRPr="007C0CEC">
        <w:rPr>
          <w:rFonts w:eastAsiaTheme="majorEastAsia" w:cstheme="majorBidi"/>
        </w:rPr>
        <w:t>tunel</w:t>
      </w:r>
      <w:r w:rsidR="00286D39">
        <w:rPr>
          <w:rFonts w:eastAsiaTheme="majorEastAsia" w:cstheme="majorBidi"/>
        </w:rPr>
        <w:t>u</w:t>
      </w:r>
      <w:r w:rsidRPr="007C0CEC">
        <w:rPr>
          <w:rFonts w:eastAsiaTheme="majorEastAsia" w:cstheme="majorBidi"/>
        </w:rPr>
        <w:t xml:space="preserve"> kolejow</w:t>
      </w:r>
      <w:r w:rsidR="00286D39">
        <w:rPr>
          <w:rFonts w:eastAsiaTheme="majorEastAsia" w:cstheme="majorBidi"/>
        </w:rPr>
        <w:t>ego</w:t>
      </w:r>
      <w:r w:rsidRPr="007C0CEC">
        <w:rPr>
          <w:rFonts w:eastAsiaTheme="majorEastAsia" w:cstheme="majorBidi"/>
        </w:rPr>
        <w:t xml:space="preserve"> w Unisławiu Śląskim. Wykonawca, który podejmie się prac, będzie miał za zadanie demontaż torów oraz </w:t>
      </w:r>
      <w:r w:rsidR="004E3F03">
        <w:rPr>
          <w:rFonts w:eastAsiaTheme="majorEastAsia" w:cstheme="majorBidi"/>
        </w:rPr>
        <w:t xml:space="preserve">przebudowę </w:t>
      </w:r>
      <w:r w:rsidR="005F4150">
        <w:rPr>
          <w:rFonts w:eastAsiaTheme="majorEastAsia" w:cstheme="majorBidi"/>
        </w:rPr>
        <w:t xml:space="preserve">260-metrowego </w:t>
      </w:r>
      <w:r w:rsidR="004E3F03">
        <w:rPr>
          <w:rFonts w:eastAsiaTheme="majorEastAsia" w:cstheme="majorBidi"/>
        </w:rPr>
        <w:t>obiektu</w:t>
      </w:r>
      <w:r w:rsidRPr="007C0CEC">
        <w:rPr>
          <w:rFonts w:eastAsiaTheme="majorEastAsia" w:cstheme="majorBidi"/>
        </w:rPr>
        <w:t xml:space="preserve">. </w:t>
      </w:r>
      <w:r w:rsidR="000B08B5">
        <w:rPr>
          <w:rFonts w:eastAsiaTheme="majorEastAsia" w:cstheme="majorBidi"/>
        </w:rPr>
        <w:t>Tunel</w:t>
      </w:r>
      <w:r w:rsidR="004E3F03">
        <w:rPr>
          <w:rFonts w:eastAsiaTheme="majorEastAsia" w:cstheme="majorBidi"/>
        </w:rPr>
        <w:t xml:space="preserve"> zostanie </w:t>
      </w:r>
      <w:r w:rsidR="004E3F03" w:rsidRPr="007C0CEC">
        <w:rPr>
          <w:rFonts w:eastAsiaTheme="majorEastAsia" w:cstheme="majorBidi"/>
        </w:rPr>
        <w:t>wzmocniony</w:t>
      </w:r>
      <w:r w:rsidR="003502CA">
        <w:rPr>
          <w:rFonts w:eastAsiaTheme="majorEastAsia" w:cstheme="majorBidi"/>
        </w:rPr>
        <w:t>,</w:t>
      </w:r>
      <w:r w:rsidR="004E3F03" w:rsidRPr="007C0CEC">
        <w:rPr>
          <w:rFonts w:eastAsiaTheme="majorEastAsia" w:cstheme="majorBidi"/>
        </w:rPr>
        <w:t xml:space="preserve"> odświeżony </w:t>
      </w:r>
      <w:r w:rsidR="004E3F03">
        <w:rPr>
          <w:rFonts w:eastAsiaTheme="majorEastAsia" w:cstheme="majorBidi"/>
        </w:rPr>
        <w:t>oraz</w:t>
      </w:r>
      <w:r w:rsidRPr="007C0CEC">
        <w:rPr>
          <w:rFonts w:eastAsiaTheme="majorEastAsia" w:cstheme="majorBidi"/>
        </w:rPr>
        <w:t xml:space="preserve"> </w:t>
      </w:r>
      <w:r w:rsidR="00BE4709">
        <w:rPr>
          <w:rFonts w:eastAsiaTheme="majorEastAsia" w:cstheme="majorBidi"/>
        </w:rPr>
        <w:t xml:space="preserve">dostosowany </w:t>
      </w:r>
      <w:bookmarkStart w:id="0" w:name="_Hlk201754613"/>
      <w:r w:rsidR="00BE4709">
        <w:rPr>
          <w:rFonts w:eastAsiaTheme="majorEastAsia" w:cstheme="majorBidi"/>
        </w:rPr>
        <w:t xml:space="preserve">do wymaganych parametrów </w:t>
      </w:r>
      <w:r w:rsidR="004E3F03">
        <w:rPr>
          <w:rFonts w:eastAsiaTheme="majorEastAsia" w:cstheme="majorBidi"/>
        </w:rPr>
        <w:t>technicznych</w:t>
      </w:r>
      <w:bookmarkEnd w:id="0"/>
      <w:r w:rsidRPr="007C0CEC">
        <w:rPr>
          <w:rFonts w:eastAsiaTheme="majorEastAsia" w:cstheme="majorBidi"/>
        </w:rPr>
        <w:t>.</w:t>
      </w:r>
      <w:r w:rsidR="004E3F03">
        <w:rPr>
          <w:rFonts w:eastAsiaTheme="majorEastAsia" w:cstheme="majorBidi"/>
        </w:rPr>
        <w:t xml:space="preserve"> </w:t>
      </w:r>
      <w:r w:rsidRPr="007C0CEC">
        <w:rPr>
          <w:rFonts w:eastAsiaTheme="majorEastAsia" w:cstheme="majorBidi"/>
        </w:rPr>
        <w:t xml:space="preserve">Ekipy zamontują nową nawierzchnię torową i oświetlenie. </w:t>
      </w:r>
      <w:r w:rsidR="00AC0D8C">
        <w:rPr>
          <w:rFonts w:eastAsiaTheme="majorEastAsia" w:cstheme="majorBidi"/>
        </w:rPr>
        <w:t>Obecnie obowiązująca prędkość w obiekcie to 20</w:t>
      </w:r>
      <w:r w:rsidR="00286D39">
        <w:rPr>
          <w:rFonts w:eastAsiaTheme="majorEastAsia" w:cstheme="majorBidi"/>
        </w:rPr>
        <w:t xml:space="preserve"> </w:t>
      </w:r>
      <w:r w:rsidR="00AC0D8C">
        <w:rPr>
          <w:rFonts w:eastAsiaTheme="majorEastAsia" w:cstheme="majorBidi"/>
        </w:rPr>
        <w:t>km/h. Po pracach pociągi pojadą 100</w:t>
      </w:r>
      <w:r w:rsidR="00286D39">
        <w:rPr>
          <w:rFonts w:eastAsiaTheme="majorEastAsia" w:cstheme="majorBidi"/>
        </w:rPr>
        <w:t xml:space="preserve"> </w:t>
      </w:r>
      <w:r w:rsidR="00AC0D8C">
        <w:rPr>
          <w:rFonts w:eastAsiaTheme="majorEastAsia" w:cstheme="majorBidi"/>
        </w:rPr>
        <w:t>km/h. Rewitalizacja rozpocznie się</w:t>
      </w:r>
      <w:r w:rsidR="000B08B5">
        <w:rPr>
          <w:rFonts w:eastAsiaTheme="majorEastAsia" w:cstheme="majorBidi"/>
        </w:rPr>
        <w:t xml:space="preserve"> po podpisaniu umowy, której zawarcie planowane jest na listopad 2025</w:t>
      </w:r>
      <w:r w:rsidR="00286D39">
        <w:rPr>
          <w:rFonts w:eastAsiaTheme="majorEastAsia" w:cstheme="majorBidi"/>
        </w:rPr>
        <w:t xml:space="preserve"> </w:t>
      </w:r>
      <w:r w:rsidR="000B08B5">
        <w:rPr>
          <w:rFonts w:eastAsiaTheme="majorEastAsia" w:cstheme="majorBidi"/>
        </w:rPr>
        <w:t>r.</w:t>
      </w:r>
      <w:r w:rsidR="004E3F03">
        <w:rPr>
          <w:rFonts w:eastAsiaTheme="majorEastAsia" w:cstheme="majorBidi"/>
        </w:rPr>
        <w:t xml:space="preserve"> </w:t>
      </w:r>
      <w:r w:rsidRPr="007C0CEC">
        <w:rPr>
          <w:rFonts w:eastAsiaTheme="majorEastAsia" w:cstheme="majorBidi"/>
        </w:rPr>
        <w:t xml:space="preserve">Zadanie </w:t>
      </w:r>
      <w:r w:rsidR="003C24A2">
        <w:rPr>
          <w:rFonts w:eastAsiaTheme="majorEastAsia" w:cstheme="majorBidi"/>
        </w:rPr>
        <w:t>sfinansu</w:t>
      </w:r>
      <w:r w:rsidRPr="007C0CEC">
        <w:rPr>
          <w:rFonts w:eastAsiaTheme="majorEastAsia" w:cstheme="majorBidi"/>
        </w:rPr>
        <w:t>jemy ze środków budżetu państwa. Przewidywany czas realizacji to 18 miesięcy od podpisania umowy</w:t>
      </w:r>
      <w:r w:rsidR="000B08B5">
        <w:rPr>
          <w:rFonts w:eastAsiaTheme="majorEastAsia" w:cstheme="majorBidi"/>
        </w:rPr>
        <w:t xml:space="preserve">. </w:t>
      </w:r>
      <w:r w:rsidRPr="007C0CEC">
        <w:rPr>
          <w:rFonts w:eastAsiaTheme="majorEastAsia" w:cstheme="majorBidi"/>
        </w:rPr>
        <w:t>Obecnie jesteśmy na etapie postępowania przetargowego.</w:t>
      </w:r>
    </w:p>
    <w:p w14:paraId="1D4AEF2C" w14:textId="2E644F5C" w:rsidR="007C0CEC" w:rsidRPr="007C0CEC" w:rsidRDefault="007C0CEC" w:rsidP="007C0CEC">
      <w:pPr>
        <w:spacing w:before="120" w:after="120"/>
        <w:rPr>
          <w:rFonts w:eastAsiaTheme="majorEastAsia" w:cstheme="majorBidi"/>
        </w:rPr>
      </w:pPr>
      <w:r w:rsidRPr="007C0CEC">
        <w:rPr>
          <w:rFonts w:eastAsiaTheme="majorEastAsia" w:cstheme="majorBidi"/>
        </w:rPr>
        <w:t>Przebudowa tunelu to kolejna inwestycja na trasie do Mieroszowa</w:t>
      </w:r>
      <w:r w:rsidR="003502CA">
        <w:rPr>
          <w:rFonts w:eastAsiaTheme="majorEastAsia" w:cstheme="majorBidi"/>
        </w:rPr>
        <w:t>, która podejmowana jest z myślą o całorocznych podróżach</w:t>
      </w:r>
      <w:r w:rsidR="003C24A2">
        <w:rPr>
          <w:rFonts w:eastAsiaTheme="majorEastAsia" w:cstheme="majorBidi"/>
        </w:rPr>
        <w:t>. O</w:t>
      </w:r>
      <w:r w:rsidR="003502CA">
        <w:rPr>
          <w:rFonts w:eastAsiaTheme="majorEastAsia" w:cstheme="majorBidi"/>
        </w:rPr>
        <w:t xml:space="preserve">becnie </w:t>
      </w:r>
      <w:r w:rsidR="003C24A2">
        <w:rPr>
          <w:rFonts w:eastAsiaTheme="majorEastAsia" w:cstheme="majorBidi"/>
        </w:rPr>
        <w:t xml:space="preserve">pociągi kursują </w:t>
      </w:r>
      <w:r w:rsidR="003502CA">
        <w:rPr>
          <w:rFonts w:eastAsiaTheme="majorEastAsia" w:cstheme="majorBidi"/>
        </w:rPr>
        <w:t>tylko w sezonie letnim</w:t>
      </w:r>
      <w:r w:rsidRPr="007C0CEC">
        <w:rPr>
          <w:rFonts w:eastAsiaTheme="majorEastAsia" w:cstheme="majorBidi"/>
        </w:rPr>
        <w:t>. W 2019 i 2020</w:t>
      </w:r>
      <w:r w:rsidR="003502CA">
        <w:rPr>
          <w:rFonts w:eastAsiaTheme="majorEastAsia" w:cstheme="majorBidi"/>
        </w:rPr>
        <w:t> </w:t>
      </w:r>
      <w:r w:rsidRPr="007C0CEC">
        <w:rPr>
          <w:rFonts w:eastAsiaTheme="majorEastAsia" w:cstheme="majorBidi"/>
        </w:rPr>
        <w:t>r. przeprowadziliśmy remont dwóch mostów w Kowalowej. Obiekty zostały wypiaskowane, oczyszczone i wzmocnione. Prace o wartości blisko</w:t>
      </w:r>
      <w:r w:rsidR="005F4150">
        <w:rPr>
          <w:rFonts w:eastAsiaTheme="majorEastAsia" w:cstheme="majorBidi"/>
        </w:rPr>
        <w:t xml:space="preserve"> </w:t>
      </w:r>
      <w:r w:rsidRPr="007C0CEC">
        <w:rPr>
          <w:rFonts w:eastAsiaTheme="majorEastAsia" w:cstheme="majorBidi"/>
        </w:rPr>
        <w:t>13 mln zł były finansowane ze środków budżetowych.</w:t>
      </w:r>
    </w:p>
    <w:p w14:paraId="5EC623B4" w14:textId="1A511D26" w:rsidR="007C0CEC" w:rsidRPr="007C0CEC" w:rsidRDefault="007C0CEC" w:rsidP="007C0CEC">
      <w:pPr>
        <w:spacing w:before="120" w:after="120"/>
        <w:rPr>
          <w:rFonts w:eastAsiaTheme="majorEastAsia" w:cstheme="majorBidi"/>
        </w:rPr>
      </w:pPr>
      <w:r w:rsidRPr="007C0CEC">
        <w:rPr>
          <w:rFonts w:eastAsiaTheme="majorEastAsia" w:cstheme="majorBidi"/>
        </w:rPr>
        <w:t xml:space="preserve">W zeszłym roku zakończyliśmy przebudowę wiaduktu kolejowego nad drogą do Sokołowska. Działania nie tylko poprawiły parametry trasy kolejowej, ale </w:t>
      </w:r>
      <w:r w:rsidR="00286D39">
        <w:rPr>
          <w:rFonts w:eastAsiaTheme="majorEastAsia" w:cstheme="majorBidi"/>
        </w:rPr>
        <w:t>też</w:t>
      </w:r>
      <w:r w:rsidRPr="007C0CEC">
        <w:rPr>
          <w:rFonts w:eastAsiaTheme="majorEastAsia" w:cstheme="majorBidi"/>
        </w:rPr>
        <w:t xml:space="preserve"> pozytywnie wpłyn</w:t>
      </w:r>
      <w:r w:rsidR="00480D80">
        <w:rPr>
          <w:rFonts w:eastAsiaTheme="majorEastAsia" w:cstheme="majorBidi"/>
        </w:rPr>
        <w:t>ą</w:t>
      </w:r>
      <w:r w:rsidRPr="007C0CEC">
        <w:rPr>
          <w:rFonts w:eastAsiaTheme="majorEastAsia" w:cstheme="majorBidi"/>
        </w:rPr>
        <w:t xml:space="preserve"> na komunikację </w:t>
      </w:r>
      <w:r w:rsidR="00480D80">
        <w:rPr>
          <w:rFonts w:eastAsiaTheme="majorEastAsia" w:cstheme="majorBidi"/>
        </w:rPr>
        <w:t>drogową i pieszą</w:t>
      </w:r>
      <w:r w:rsidR="00480D80" w:rsidRPr="00480D80">
        <w:rPr>
          <w:rFonts w:eastAsiaTheme="majorEastAsia" w:cstheme="majorBidi"/>
        </w:rPr>
        <w:t xml:space="preserve">. Przebudowa wiaduktu umożliwi poszerzenie drogi i wybudowanie chodnika. </w:t>
      </w:r>
      <w:r w:rsidRPr="007C0CEC">
        <w:rPr>
          <w:rFonts w:eastAsiaTheme="majorEastAsia" w:cstheme="majorBidi"/>
        </w:rPr>
        <w:t xml:space="preserve">Wysokość obiektu </w:t>
      </w:r>
      <w:r w:rsidR="00480D80">
        <w:rPr>
          <w:rFonts w:eastAsiaTheme="majorEastAsia" w:cstheme="majorBidi"/>
        </w:rPr>
        <w:t>pozwala</w:t>
      </w:r>
      <w:r w:rsidRPr="007C0CEC">
        <w:rPr>
          <w:rFonts w:eastAsiaTheme="majorEastAsia" w:cstheme="majorBidi"/>
        </w:rPr>
        <w:t xml:space="preserve"> </w:t>
      </w:r>
      <w:r w:rsidR="00480D80">
        <w:rPr>
          <w:rFonts w:eastAsiaTheme="majorEastAsia" w:cstheme="majorBidi"/>
        </w:rPr>
        <w:t>na</w:t>
      </w:r>
      <w:r w:rsidRPr="007C0CEC">
        <w:rPr>
          <w:rFonts w:eastAsiaTheme="majorEastAsia" w:cstheme="majorBidi"/>
        </w:rPr>
        <w:t xml:space="preserve"> bezpieczny przejazd ciężarówek i służb ratunkowych – przed inwestycją nie było to możliwe.</w:t>
      </w:r>
    </w:p>
    <w:p w14:paraId="72549D7C" w14:textId="3F2B2B8E" w:rsidR="007C0CEC" w:rsidRPr="007C0CEC" w:rsidRDefault="007C0CEC" w:rsidP="007C0CEC">
      <w:pPr>
        <w:spacing w:before="120" w:after="120"/>
        <w:rPr>
          <w:rFonts w:eastAsiaTheme="majorEastAsia" w:cstheme="majorBidi"/>
        </w:rPr>
      </w:pPr>
      <w:r w:rsidRPr="007C0CEC">
        <w:rPr>
          <w:rFonts w:eastAsiaTheme="majorEastAsia" w:cstheme="majorBidi"/>
        </w:rPr>
        <w:t>Dla podróżnych powstał przystanek Boguszów-Gorce Dzikowiec, wybudowany w ramach Programu Przystankowego w 2023 r. za ponad 3 mln zł. Miłośnikom górskich wycieczek zapewnił dogodne i krótkie dojście do wyjątkowej wieży na Dzikowcu. Od przystanku do platformy widokowej dzieli ich jedynie 2,5 k</w:t>
      </w:r>
      <w:r w:rsidR="005F4150">
        <w:rPr>
          <w:rFonts w:eastAsiaTheme="majorEastAsia" w:cstheme="majorBidi"/>
        </w:rPr>
        <w:t>ilo</w:t>
      </w:r>
      <w:r w:rsidRPr="007C0CEC">
        <w:rPr>
          <w:rFonts w:eastAsiaTheme="majorEastAsia" w:cstheme="majorBidi"/>
        </w:rPr>
        <w:t>m</w:t>
      </w:r>
      <w:r w:rsidR="005F4150">
        <w:rPr>
          <w:rFonts w:eastAsiaTheme="majorEastAsia" w:cstheme="majorBidi"/>
        </w:rPr>
        <w:t>etra</w:t>
      </w:r>
      <w:r w:rsidRPr="007C0CEC">
        <w:rPr>
          <w:rFonts w:eastAsiaTheme="majorEastAsia" w:cstheme="majorBidi"/>
        </w:rPr>
        <w:t>. Kolejarze znacząco poprawili stan 10</w:t>
      </w:r>
      <w:r w:rsidR="00286D39">
        <w:rPr>
          <w:rFonts w:eastAsiaTheme="majorEastAsia" w:cstheme="majorBidi"/>
        </w:rPr>
        <w:t xml:space="preserve"> </w:t>
      </w:r>
      <w:r w:rsidRPr="007C0CEC">
        <w:rPr>
          <w:rFonts w:eastAsiaTheme="majorEastAsia" w:cstheme="majorBidi"/>
        </w:rPr>
        <w:t>k</w:t>
      </w:r>
      <w:r w:rsidR="005F4150">
        <w:rPr>
          <w:rFonts w:eastAsiaTheme="majorEastAsia" w:cstheme="majorBidi"/>
        </w:rPr>
        <w:t>ilo</w:t>
      </w:r>
      <w:r w:rsidRPr="007C0CEC">
        <w:rPr>
          <w:rFonts w:eastAsiaTheme="majorEastAsia" w:cstheme="majorBidi"/>
        </w:rPr>
        <w:t>m</w:t>
      </w:r>
      <w:r w:rsidR="005F4150">
        <w:rPr>
          <w:rFonts w:eastAsiaTheme="majorEastAsia" w:cstheme="majorBidi"/>
        </w:rPr>
        <w:t>etrów</w:t>
      </w:r>
      <w:r w:rsidRPr="007C0CEC">
        <w:rPr>
          <w:rFonts w:eastAsiaTheme="majorEastAsia" w:cstheme="majorBidi"/>
        </w:rPr>
        <w:t xml:space="preserve"> torów </w:t>
      </w:r>
      <w:r w:rsidRPr="007C0CEC">
        <w:rPr>
          <w:rFonts w:eastAsiaTheme="majorEastAsia" w:cstheme="majorBidi"/>
        </w:rPr>
        <w:lastRenderedPageBreak/>
        <w:t>na odcinku: Boguszów-Gorce Dzikowiec - granic</w:t>
      </w:r>
      <w:r w:rsidR="00AC0D8C">
        <w:rPr>
          <w:rFonts w:eastAsiaTheme="majorEastAsia" w:cstheme="majorBidi"/>
        </w:rPr>
        <w:t>a</w:t>
      </w:r>
      <w:r w:rsidRPr="007C0CEC">
        <w:rPr>
          <w:rFonts w:eastAsiaTheme="majorEastAsia" w:cstheme="majorBidi"/>
        </w:rPr>
        <w:t xml:space="preserve"> państwa</w:t>
      </w:r>
      <w:r w:rsidR="00286D39">
        <w:rPr>
          <w:rFonts w:eastAsiaTheme="majorEastAsia" w:cstheme="majorBidi"/>
        </w:rPr>
        <w:t xml:space="preserve"> – p</w:t>
      </w:r>
      <w:r w:rsidRPr="007C0CEC">
        <w:rPr>
          <w:rFonts w:eastAsiaTheme="majorEastAsia" w:cstheme="majorBidi"/>
        </w:rPr>
        <w:t xml:space="preserve">ociągi przyspieszyły </w:t>
      </w:r>
      <w:r w:rsidR="00AC0D8C">
        <w:rPr>
          <w:rFonts w:eastAsiaTheme="majorEastAsia" w:cstheme="majorBidi"/>
        </w:rPr>
        <w:t>z 30</w:t>
      </w:r>
      <w:r w:rsidR="00286D39">
        <w:rPr>
          <w:rFonts w:eastAsiaTheme="majorEastAsia" w:cstheme="majorBidi"/>
        </w:rPr>
        <w:t xml:space="preserve"> </w:t>
      </w:r>
      <w:r w:rsidR="00AC0D8C">
        <w:rPr>
          <w:rFonts w:eastAsiaTheme="majorEastAsia" w:cstheme="majorBidi"/>
        </w:rPr>
        <w:t>km/h do 70</w:t>
      </w:r>
      <w:r w:rsidR="00286D39">
        <w:rPr>
          <w:rFonts w:eastAsiaTheme="majorEastAsia" w:cstheme="majorBidi"/>
        </w:rPr>
        <w:t xml:space="preserve"> </w:t>
      </w:r>
      <w:r w:rsidR="00AC0D8C">
        <w:rPr>
          <w:rFonts w:eastAsiaTheme="majorEastAsia" w:cstheme="majorBidi"/>
        </w:rPr>
        <w:t xml:space="preserve">km/h. </w:t>
      </w:r>
      <w:r w:rsidRPr="007C0CEC">
        <w:rPr>
          <w:rFonts w:eastAsiaTheme="majorEastAsia" w:cstheme="majorBidi"/>
        </w:rPr>
        <w:t xml:space="preserve"> W ramach tej inwestycji poprawiliśmy także warunki na przystanku Unisław Śląski – odnowiliśmy krawędź peronową i postawiliśmy nową wiatę. Wartość zrealizowanego zadania</w:t>
      </w:r>
      <w:r w:rsidR="00286D39">
        <w:rPr>
          <w:rFonts w:eastAsiaTheme="majorEastAsia" w:cstheme="majorBidi"/>
        </w:rPr>
        <w:t xml:space="preserve">, </w:t>
      </w:r>
      <w:r w:rsidR="00AC0D8C">
        <w:rPr>
          <w:rFonts w:eastAsiaTheme="majorEastAsia" w:cstheme="majorBidi"/>
        </w:rPr>
        <w:t>obejmującego 10</w:t>
      </w:r>
      <w:r w:rsidR="00286D39">
        <w:rPr>
          <w:rFonts w:eastAsiaTheme="majorEastAsia" w:cstheme="majorBidi"/>
        </w:rPr>
        <w:t>-</w:t>
      </w:r>
      <w:r w:rsidR="00AC0D8C">
        <w:rPr>
          <w:rFonts w:eastAsiaTheme="majorEastAsia" w:cstheme="majorBidi"/>
        </w:rPr>
        <w:t>k</w:t>
      </w:r>
      <w:r w:rsidR="005F4150">
        <w:rPr>
          <w:rFonts w:eastAsiaTheme="majorEastAsia" w:cstheme="majorBidi"/>
        </w:rPr>
        <w:t>ilo</w:t>
      </w:r>
      <w:r w:rsidR="00AC0D8C">
        <w:rPr>
          <w:rFonts w:eastAsiaTheme="majorEastAsia" w:cstheme="majorBidi"/>
        </w:rPr>
        <w:t>m</w:t>
      </w:r>
      <w:r w:rsidR="005F4150">
        <w:rPr>
          <w:rFonts w:eastAsiaTheme="majorEastAsia" w:cstheme="majorBidi"/>
        </w:rPr>
        <w:t>etrowy</w:t>
      </w:r>
      <w:r w:rsidR="00286D39">
        <w:rPr>
          <w:rFonts w:eastAsiaTheme="majorEastAsia" w:cstheme="majorBidi"/>
        </w:rPr>
        <w:t> </w:t>
      </w:r>
      <w:r w:rsidR="00AC0D8C">
        <w:rPr>
          <w:rFonts w:eastAsiaTheme="majorEastAsia" w:cstheme="majorBidi"/>
        </w:rPr>
        <w:t>odcinek i dodatkowe prace w Unisławiu</w:t>
      </w:r>
      <w:r w:rsidRPr="007C0CEC">
        <w:rPr>
          <w:rFonts w:eastAsiaTheme="majorEastAsia" w:cstheme="majorBidi"/>
        </w:rPr>
        <w:t xml:space="preserve"> to ok. 20 mln zł.</w:t>
      </w:r>
    </w:p>
    <w:p w14:paraId="332A89DF" w14:textId="4FA62DCD" w:rsidR="007C0CEC" w:rsidRPr="007C0CEC" w:rsidRDefault="007C0CEC" w:rsidP="007C0CEC">
      <w:pPr>
        <w:spacing w:before="120" w:after="120"/>
        <w:rPr>
          <w:rFonts w:eastAsiaTheme="majorEastAsia" w:cstheme="majorBidi"/>
        </w:rPr>
      </w:pPr>
      <w:r w:rsidRPr="007C0CEC">
        <w:rPr>
          <w:rFonts w:eastAsiaTheme="majorEastAsia" w:cstheme="majorBidi"/>
        </w:rPr>
        <w:t>Nie zapominamy o przejazdach kolejowo-drogowych. W 2023 roku poprawiliśmy bezpieczeństwo na dwóch skrzyżowaniach torów i drogi w Mieroszowie – przy ul. Adama Mickiewicza i ul.</w:t>
      </w:r>
      <w:r>
        <w:rPr>
          <w:rFonts w:eastAsiaTheme="majorEastAsia" w:cstheme="majorBidi"/>
        </w:rPr>
        <w:t> </w:t>
      </w:r>
      <w:r w:rsidRPr="007C0CEC">
        <w:rPr>
          <w:rFonts w:eastAsiaTheme="majorEastAsia" w:cstheme="majorBidi"/>
        </w:rPr>
        <w:t>Wałbrzyskiej. Obecnie wymieniamy urządzenia przejazdowe na nowoczesne na kolejnych dwóch przejazdach – w Boguszowie-Gorcach przy ul. Sportowej oraz w Mieroszowie w okolicy ul.</w:t>
      </w:r>
      <w:r>
        <w:rPr>
          <w:rFonts w:eastAsiaTheme="majorEastAsia" w:cstheme="majorBidi"/>
        </w:rPr>
        <w:t> </w:t>
      </w:r>
      <w:r w:rsidRPr="007C0CEC">
        <w:rPr>
          <w:rFonts w:eastAsiaTheme="majorEastAsia" w:cstheme="majorBidi"/>
        </w:rPr>
        <w:t>Leśnej. Roboty na przejazdach, o wartości ponad 2 mln zł, zakończą się w bieżącym roku i są finansowane ze środków KPO.</w:t>
      </w:r>
    </w:p>
    <w:p w14:paraId="0A9E42BF" w14:textId="0142B466" w:rsidR="00B33FA3" w:rsidRDefault="00B20771" w:rsidP="007C0CEC">
      <w:pPr>
        <w:spacing w:before="120" w:after="120"/>
        <w:rPr>
          <w:rFonts w:eastAsiaTheme="majorEastAsia" w:cstheme="majorBidi"/>
        </w:rPr>
      </w:pPr>
      <w:r w:rsidRPr="00B20771">
        <w:rPr>
          <w:rFonts w:eastAsiaTheme="majorEastAsia" w:cstheme="majorBidi"/>
        </w:rPr>
        <w:t xml:space="preserve">Nie zwalniamy tempa. W ubiegłym roku znacząco skróciliśmy czas przejazdu pociągów z Wrocławia aż do Międzylesia i granicy z Czechami. Efekty tych </w:t>
      </w:r>
      <w:r>
        <w:rPr>
          <w:rFonts w:eastAsiaTheme="majorEastAsia" w:cstheme="majorBidi"/>
        </w:rPr>
        <w:t>działań</w:t>
      </w:r>
      <w:r w:rsidRPr="00B20771">
        <w:rPr>
          <w:rFonts w:eastAsiaTheme="majorEastAsia" w:cstheme="majorBidi"/>
        </w:rPr>
        <w:t xml:space="preserve"> umożliwiły </w:t>
      </w:r>
      <w:r>
        <w:rPr>
          <w:rFonts w:eastAsiaTheme="majorEastAsia" w:cstheme="majorBidi"/>
        </w:rPr>
        <w:t xml:space="preserve">przewoźnikom </w:t>
      </w:r>
      <w:r w:rsidRPr="00B20771">
        <w:rPr>
          <w:rFonts w:eastAsiaTheme="majorEastAsia" w:cstheme="majorBidi"/>
        </w:rPr>
        <w:t xml:space="preserve">uruchomienie połączeń do Pragi w atrakcyjnym czasie. Obecnie pracujemy nad przywróceniem całorocznych podróży koleją do Mieroszowa i dalej – do czeskiego </w:t>
      </w:r>
      <w:proofErr w:type="spellStart"/>
      <w:r w:rsidRPr="00B20771">
        <w:rPr>
          <w:rFonts w:eastAsiaTheme="majorEastAsia" w:cstheme="majorBidi"/>
        </w:rPr>
        <w:t>Meziměstí</w:t>
      </w:r>
      <w:proofErr w:type="spellEnd"/>
      <w:r w:rsidRPr="00B20771">
        <w:rPr>
          <w:rFonts w:eastAsiaTheme="majorEastAsia" w:cstheme="majorBidi"/>
        </w:rPr>
        <w:t xml:space="preserve">. To rozwiązanie ułatwi turystom odkrywanie uroków regionu, a mieszkańcom zapewni wygodne połączenia kolejowe z większymi miejscowościami </w:t>
      </w:r>
      <w:r>
        <w:rPr>
          <w:rFonts w:eastAsiaTheme="majorEastAsia" w:cstheme="majorBidi"/>
        </w:rPr>
        <w:t xml:space="preserve">niezależnie od pory roku. </w:t>
      </w:r>
    </w:p>
    <w:p w14:paraId="5BA26324" w14:textId="0E84758C" w:rsidR="008056E7" w:rsidRPr="008056E7" w:rsidRDefault="008056E7" w:rsidP="00341FAE">
      <w:pPr>
        <w:spacing w:before="120" w:after="120" w:line="240" w:lineRule="auto"/>
        <w:rPr>
          <w:rFonts w:cs="Arial"/>
          <w:b/>
        </w:rPr>
      </w:pPr>
      <w:r w:rsidRPr="008056E7">
        <w:rPr>
          <w:rFonts w:cs="Arial"/>
          <w:b/>
        </w:rPr>
        <w:t>Kontakt dla mediów:</w:t>
      </w:r>
    </w:p>
    <w:p w14:paraId="579AE351" w14:textId="2E4FF746" w:rsidR="00565784" w:rsidRDefault="00A41874" w:rsidP="00341FAE">
      <w:pPr>
        <w:spacing w:before="120" w:after="120" w:line="240" w:lineRule="auto"/>
        <w:rPr>
          <w:rFonts w:cs="Arial"/>
        </w:rPr>
      </w:pPr>
      <w:r w:rsidRPr="00A41874">
        <w:rPr>
          <w:rFonts w:cs="Arial"/>
        </w:rPr>
        <w:t>Marta Pabiańska</w:t>
      </w:r>
      <w:r w:rsidR="00341FAE">
        <w:rPr>
          <w:rFonts w:cs="Arial"/>
        </w:rPr>
        <w:br/>
      </w:r>
      <w:r w:rsidRPr="00A41874">
        <w:rPr>
          <w:rFonts w:cs="Arial"/>
        </w:rPr>
        <w:t>Zespół prasowy</w:t>
      </w:r>
      <w:r w:rsidR="00341FAE">
        <w:rPr>
          <w:rFonts w:cs="Arial"/>
        </w:rPr>
        <w:br/>
      </w:r>
      <w:r w:rsidRPr="00A41874">
        <w:rPr>
          <w:rFonts w:cs="Arial"/>
        </w:rPr>
        <w:t>PKP Polskie Linie Kolejowe S.A.</w:t>
      </w:r>
      <w:r w:rsidR="00341FAE">
        <w:rPr>
          <w:rFonts w:cs="Arial"/>
        </w:rPr>
        <w:br/>
      </w:r>
      <w:hyperlink r:id="rId8" w:history="1">
        <w:r w:rsidR="00341FAE" w:rsidRPr="000E27A5">
          <w:rPr>
            <w:rStyle w:val="Hipercze"/>
            <w:rFonts w:cs="Arial"/>
          </w:rPr>
          <w:t>rzecznik@plk-sa.pl</w:t>
        </w:r>
      </w:hyperlink>
      <w:r w:rsidR="00341FAE">
        <w:rPr>
          <w:rFonts w:cs="Arial"/>
        </w:rPr>
        <w:br/>
      </w:r>
      <w:r w:rsidRPr="00A41874">
        <w:rPr>
          <w:rFonts w:cs="Arial"/>
        </w:rPr>
        <w:t>T: +48 600 084 106</w:t>
      </w:r>
    </w:p>
    <w:p w14:paraId="3D6DAC2F" w14:textId="77777777" w:rsidR="007C0CEC" w:rsidRPr="007C0CEC" w:rsidRDefault="007C0CEC" w:rsidP="007C0CEC">
      <w:pPr>
        <w:rPr>
          <w:rFonts w:cs="Arial"/>
        </w:rPr>
      </w:pPr>
    </w:p>
    <w:p w14:paraId="6A9F1698" w14:textId="77777777" w:rsidR="007C0CEC" w:rsidRPr="007C0CEC" w:rsidRDefault="007C0CEC" w:rsidP="007C0CEC">
      <w:pPr>
        <w:rPr>
          <w:rFonts w:cs="Arial"/>
        </w:rPr>
      </w:pPr>
    </w:p>
    <w:p w14:paraId="581AB0F1" w14:textId="77777777" w:rsidR="007C0CEC" w:rsidRPr="007C0CEC" w:rsidRDefault="007C0CEC" w:rsidP="007C0CEC">
      <w:pPr>
        <w:rPr>
          <w:rFonts w:cs="Arial"/>
        </w:rPr>
      </w:pPr>
    </w:p>
    <w:p w14:paraId="75E605C9" w14:textId="77777777" w:rsidR="007C0CEC" w:rsidRPr="007C0CEC" w:rsidRDefault="007C0CEC" w:rsidP="007C0CEC">
      <w:pPr>
        <w:rPr>
          <w:rFonts w:cs="Arial"/>
        </w:rPr>
      </w:pPr>
    </w:p>
    <w:p w14:paraId="7B79F0EC" w14:textId="77777777" w:rsidR="007C0CEC" w:rsidRPr="007C0CEC" w:rsidRDefault="007C0CEC" w:rsidP="007C0CEC">
      <w:pPr>
        <w:rPr>
          <w:rFonts w:cs="Arial"/>
        </w:rPr>
      </w:pPr>
    </w:p>
    <w:p w14:paraId="2F67856D" w14:textId="77777777" w:rsidR="007C0CEC" w:rsidRPr="007C0CEC" w:rsidRDefault="007C0CEC" w:rsidP="007C0CEC">
      <w:pPr>
        <w:rPr>
          <w:rFonts w:cs="Arial"/>
        </w:rPr>
      </w:pPr>
    </w:p>
    <w:p w14:paraId="27755987" w14:textId="77777777" w:rsidR="007C0CEC" w:rsidRPr="007C0CEC" w:rsidRDefault="007C0CEC" w:rsidP="007C0CEC">
      <w:pPr>
        <w:rPr>
          <w:rFonts w:cs="Arial"/>
        </w:rPr>
      </w:pPr>
    </w:p>
    <w:p w14:paraId="634DBCEB" w14:textId="77777777" w:rsidR="007C0CEC" w:rsidRPr="007C0CEC" w:rsidRDefault="007C0CEC" w:rsidP="007C0CEC">
      <w:pPr>
        <w:rPr>
          <w:rFonts w:cs="Arial"/>
        </w:rPr>
      </w:pPr>
    </w:p>
    <w:p w14:paraId="423E203D" w14:textId="77777777" w:rsidR="007C0CEC" w:rsidRPr="007C0CEC" w:rsidRDefault="007C0CEC" w:rsidP="007C0CEC">
      <w:pPr>
        <w:rPr>
          <w:rFonts w:cs="Arial"/>
        </w:rPr>
      </w:pPr>
    </w:p>
    <w:p w14:paraId="78897C1F" w14:textId="77777777" w:rsidR="007C0CEC" w:rsidRPr="007C0CEC" w:rsidRDefault="007C0CEC" w:rsidP="007C0CEC">
      <w:pPr>
        <w:rPr>
          <w:rFonts w:cs="Arial"/>
        </w:rPr>
      </w:pPr>
    </w:p>
    <w:p w14:paraId="38220CF1" w14:textId="77777777" w:rsidR="007C0CEC" w:rsidRPr="007C0CEC" w:rsidRDefault="007C0CEC" w:rsidP="007C0CEC">
      <w:pPr>
        <w:rPr>
          <w:rFonts w:cs="Arial"/>
        </w:rPr>
      </w:pPr>
    </w:p>
    <w:p w14:paraId="50911C3F" w14:textId="69F580FD" w:rsidR="007C0CEC" w:rsidRPr="007C0CEC" w:rsidRDefault="007C0CEC" w:rsidP="007C0CEC">
      <w:pPr>
        <w:tabs>
          <w:tab w:val="left" w:pos="4155"/>
        </w:tabs>
        <w:rPr>
          <w:rFonts w:cs="Arial"/>
        </w:rPr>
      </w:pPr>
      <w:r>
        <w:rPr>
          <w:rFonts w:cs="Arial"/>
        </w:rPr>
        <w:lastRenderedPageBreak/>
        <w:tab/>
      </w:r>
    </w:p>
    <w:sectPr w:rsidR="007C0CEC" w:rsidRPr="007C0CEC" w:rsidSect="0063625B">
      <w:footerReference w:type="default" r:id="rId9"/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66F9F" w14:textId="77777777" w:rsidR="00C771B6" w:rsidRDefault="00C771B6" w:rsidP="009D1AEB">
      <w:pPr>
        <w:spacing w:after="0" w:line="240" w:lineRule="auto"/>
      </w:pPr>
      <w:r>
        <w:separator/>
      </w:r>
    </w:p>
  </w:endnote>
  <w:endnote w:type="continuationSeparator" w:id="0">
    <w:p w14:paraId="63BFD82A" w14:textId="77777777" w:rsidR="00C771B6" w:rsidRDefault="00C771B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89C28" w14:textId="77777777" w:rsidR="00F37044" w:rsidRDefault="00F37044" w:rsidP="00F37044">
    <w:pPr>
      <w:spacing w:after="0" w:line="240" w:lineRule="auto"/>
      <w:rPr>
        <w:rFonts w:cs="Arial"/>
        <w:color w:val="727271"/>
        <w:sz w:val="14"/>
        <w:szCs w:val="14"/>
      </w:rPr>
    </w:pPr>
  </w:p>
  <w:p w14:paraId="41F7C837" w14:textId="77777777" w:rsidR="00922A65" w:rsidRPr="00922A65" w:rsidRDefault="00922A65" w:rsidP="00922A65">
    <w:pPr>
      <w:pStyle w:val="Stopka"/>
      <w:rPr>
        <w:rFonts w:cs="Arial"/>
        <w:sz w:val="14"/>
        <w:szCs w:val="14"/>
      </w:rPr>
    </w:pPr>
    <w:r w:rsidRPr="00922A65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59C8C237" w14:textId="77777777" w:rsidR="00922A65" w:rsidRPr="00922A65" w:rsidRDefault="00922A65" w:rsidP="00922A65">
    <w:pPr>
      <w:pStyle w:val="Stopka"/>
      <w:rPr>
        <w:rFonts w:cs="Arial"/>
        <w:sz w:val="14"/>
        <w:szCs w:val="14"/>
      </w:rPr>
    </w:pPr>
    <w:r w:rsidRPr="00922A65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09A1B466" w14:textId="4B14D155" w:rsidR="00F37044" w:rsidRDefault="00922A65" w:rsidP="00922A65">
    <w:pPr>
      <w:pStyle w:val="Stopka"/>
    </w:pPr>
    <w:r w:rsidRPr="00922A65">
      <w:rPr>
        <w:rFonts w:cs="Arial"/>
        <w:sz w:val="14"/>
        <w:szCs w:val="14"/>
      </w:rPr>
      <w:t>REGON 017319027. Wysokość kapitału zakładowego w całości wpłaconego</w:t>
    </w:r>
    <w:r w:rsidR="00B33FA3" w:rsidRPr="00B33FA3">
      <w:t xml:space="preserve"> </w:t>
    </w:r>
    <w:r w:rsidR="00B33FA3" w:rsidRPr="00B33FA3">
      <w:rPr>
        <w:rFonts w:cs="Arial"/>
        <w:sz w:val="14"/>
        <w:szCs w:val="14"/>
      </w:rPr>
      <w:t>3</w:t>
    </w:r>
    <w:r w:rsidR="007D4D0B">
      <w:rPr>
        <w:rFonts w:cs="Arial"/>
        <w:sz w:val="14"/>
        <w:szCs w:val="14"/>
      </w:rPr>
      <w:t>4</w:t>
    </w:r>
    <w:r w:rsidR="00B33FA3" w:rsidRPr="00B33FA3">
      <w:rPr>
        <w:rFonts w:cs="Arial"/>
        <w:sz w:val="14"/>
        <w:szCs w:val="14"/>
      </w:rPr>
      <w:t>.</w:t>
    </w:r>
    <w:r w:rsidR="007D4D0B">
      <w:rPr>
        <w:rFonts w:cs="Arial"/>
        <w:sz w:val="14"/>
        <w:szCs w:val="14"/>
      </w:rPr>
      <w:t>75</w:t>
    </w:r>
    <w:r w:rsidR="00B33FA3" w:rsidRPr="00B33FA3">
      <w:rPr>
        <w:rFonts w:cs="Arial"/>
        <w:sz w:val="14"/>
        <w:szCs w:val="14"/>
      </w:rPr>
      <w:t>5.</w:t>
    </w:r>
    <w:r w:rsidR="007D4D0B">
      <w:rPr>
        <w:rFonts w:cs="Arial"/>
        <w:sz w:val="14"/>
        <w:szCs w:val="14"/>
      </w:rPr>
      <w:t>260</w:t>
    </w:r>
    <w:r w:rsidR="00B33FA3" w:rsidRPr="00B33FA3">
      <w:rPr>
        <w:rFonts w:cs="Arial"/>
        <w:sz w:val="14"/>
        <w:szCs w:val="14"/>
      </w:rPr>
      <w:t>.000,00</w:t>
    </w:r>
    <w:r w:rsidRPr="00922A65">
      <w:rPr>
        <w:rFonts w:cs="Arial"/>
        <w:sz w:val="14"/>
        <w:szCs w:val="14"/>
      </w:rPr>
      <w:t>: zł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2ED1F" w14:textId="77777777" w:rsidR="007C0CEC" w:rsidRPr="00922A65" w:rsidRDefault="007C0CEC" w:rsidP="007C0CEC">
    <w:pPr>
      <w:pStyle w:val="Stopka"/>
      <w:rPr>
        <w:rFonts w:cs="Arial"/>
        <w:sz w:val="14"/>
        <w:szCs w:val="14"/>
      </w:rPr>
    </w:pPr>
    <w:r w:rsidRPr="00922A65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574F9B9F" w14:textId="77777777" w:rsidR="007C0CEC" w:rsidRPr="00922A65" w:rsidRDefault="007C0CEC" w:rsidP="007C0CEC">
    <w:pPr>
      <w:pStyle w:val="Stopka"/>
      <w:rPr>
        <w:rFonts w:cs="Arial"/>
        <w:sz w:val="14"/>
        <w:szCs w:val="14"/>
      </w:rPr>
    </w:pPr>
    <w:r w:rsidRPr="00922A65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2A115B37" w14:textId="234F54CB" w:rsidR="00860074" w:rsidRPr="007C0CEC" w:rsidRDefault="007C0CEC" w:rsidP="007C0CEC">
    <w:pPr>
      <w:pStyle w:val="Stopka"/>
    </w:pPr>
    <w:r w:rsidRPr="00922A65">
      <w:rPr>
        <w:rFonts w:cs="Arial"/>
        <w:sz w:val="14"/>
        <w:szCs w:val="14"/>
      </w:rPr>
      <w:t>REGON 017319027. Wysokość kapitału zakładowego w całości wpłaconego</w:t>
    </w:r>
    <w:r w:rsidRPr="00B33FA3">
      <w:t xml:space="preserve"> </w:t>
    </w:r>
    <w:r w:rsidRPr="00B33FA3">
      <w:rPr>
        <w:rFonts w:cs="Arial"/>
        <w:sz w:val="14"/>
        <w:szCs w:val="14"/>
      </w:rPr>
      <w:t>3</w:t>
    </w:r>
    <w:r w:rsidR="007D4D0B">
      <w:rPr>
        <w:rFonts w:cs="Arial"/>
        <w:sz w:val="14"/>
        <w:szCs w:val="14"/>
      </w:rPr>
      <w:t>4</w:t>
    </w:r>
    <w:r w:rsidRPr="00B33FA3">
      <w:rPr>
        <w:rFonts w:cs="Arial"/>
        <w:sz w:val="14"/>
        <w:szCs w:val="14"/>
      </w:rPr>
      <w:t>.</w:t>
    </w:r>
    <w:r w:rsidR="007D4D0B">
      <w:rPr>
        <w:rFonts w:cs="Arial"/>
        <w:sz w:val="14"/>
        <w:szCs w:val="14"/>
      </w:rPr>
      <w:t>75</w:t>
    </w:r>
    <w:r w:rsidRPr="00B33FA3">
      <w:rPr>
        <w:rFonts w:cs="Arial"/>
        <w:sz w:val="14"/>
        <w:szCs w:val="14"/>
      </w:rPr>
      <w:t>5.</w:t>
    </w:r>
    <w:r w:rsidR="007D4D0B">
      <w:rPr>
        <w:rFonts w:cs="Arial"/>
        <w:sz w:val="14"/>
        <w:szCs w:val="14"/>
      </w:rPr>
      <w:t>260</w:t>
    </w:r>
    <w:r w:rsidRPr="00B33FA3">
      <w:rPr>
        <w:rFonts w:cs="Arial"/>
        <w:sz w:val="14"/>
        <w:szCs w:val="14"/>
      </w:rPr>
      <w:t>.000,00</w:t>
    </w:r>
    <w:r w:rsidRPr="00922A65">
      <w:rPr>
        <w:rFonts w:cs="Arial"/>
        <w:sz w:val="14"/>
        <w:szCs w:val="14"/>
      </w:rPr>
      <w:t>: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95880" w14:textId="77777777" w:rsidR="00C771B6" w:rsidRDefault="00C771B6" w:rsidP="009D1AEB">
      <w:pPr>
        <w:spacing w:after="0" w:line="240" w:lineRule="auto"/>
      </w:pPr>
      <w:r>
        <w:separator/>
      </w:r>
    </w:p>
  </w:footnote>
  <w:footnote w:type="continuationSeparator" w:id="0">
    <w:p w14:paraId="142A5EE7" w14:textId="77777777" w:rsidR="00C771B6" w:rsidRDefault="00C771B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79F82" w14:textId="59F4228B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0D3F46" wp14:editId="4A414AA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20E35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CBEE1EB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1EDAF4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66994B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7A7E6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5510EE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1B5EF7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BB07482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0D3F4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5420E35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CBEE1EB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1EDAF4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66994B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7A7E6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25510EE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1B5EF7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BB07482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5DABE6A" wp14:editId="73C7D41A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05E0EC8"/>
    <w:multiLevelType w:val="hybridMultilevel"/>
    <w:tmpl w:val="8686458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37578752">
    <w:abstractNumId w:val="1"/>
  </w:num>
  <w:num w:numId="2" w16cid:durableId="149493140">
    <w:abstractNumId w:val="0"/>
  </w:num>
  <w:num w:numId="3" w16cid:durableId="1102918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2A3B"/>
    <w:rsid w:val="00013B00"/>
    <w:rsid w:val="0001431C"/>
    <w:rsid w:val="00022956"/>
    <w:rsid w:val="0002398C"/>
    <w:rsid w:val="00023B9D"/>
    <w:rsid w:val="000251DD"/>
    <w:rsid w:val="00025711"/>
    <w:rsid w:val="00030FB5"/>
    <w:rsid w:val="00030FCC"/>
    <w:rsid w:val="0003744D"/>
    <w:rsid w:val="000520AD"/>
    <w:rsid w:val="00057182"/>
    <w:rsid w:val="00062D1D"/>
    <w:rsid w:val="0006361E"/>
    <w:rsid w:val="00066367"/>
    <w:rsid w:val="00071781"/>
    <w:rsid w:val="000744A7"/>
    <w:rsid w:val="00081818"/>
    <w:rsid w:val="000831DA"/>
    <w:rsid w:val="00086498"/>
    <w:rsid w:val="00087C62"/>
    <w:rsid w:val="000924D6"/>
    <w:rsid w:val="00092E04"/>
    <w:rsid w:val="00094BC9"/>
    <w:rsid w:val="00094EC4"/>
    <w:rsid w:val="000A37E6"/>
    <w:rsid w:val="000B08B5"/>
    <w:rsid w:val="000B4734"/>
    <w:rsid w:val="000C0C37"/>
    <w:rsid w:val="000C3A04"/>
    <w:rsid w:val="000C51D5"/>
    <w:rsid w:val="000C687A"/>
    <w:rsid w:val="000D1263"/>
    <w:rsid w:val="000D14EE"/>
    <w:rsid w:val="000D3EED"/>
    <w:rsid w:val="000D6523"/>
    <w:rsid w:val="000D6A6E"/>
    <w:rsid w:val="000D73D0"/>
    <w:rsid w:val="000E1D9E"/>
    <w:rsid w:val="000E4E06"/>
    <w:rsid w:val="000E6A21"/>
    <w:rsid w:val="000F2C16"/>
    <w:rsid w:val="000F4D8A"/>
    <w:rsid w:val="000F67A1"/>
    <w:rsid w:val="001003A4"/>
    <w:rsid w:val="00100687"/>
    <w:rsid w:val="001243EB"/>
    <w:rsid w:val="0012557C"/>
    <w:rsid w:val="00130AAE"/>
    <w:rsid w:val="00131F73"/>
    <w:rsid w:val="0014199F"/>
    <w:rsid w:val="001450F0"/>
    <w:rsid w:val="0015293C"/>
    <w:rsid w:val="00170DBB"/>
    <w:rsid w:val="00172167"/>
    <w:rsid w:val="0018311F"/>
    <w:rsid w:val="0018458B"/>
    <w:rsid w:val="001848E2"/>
    <w:rsid w:val="00185CCB"/>
    <w:rsid w:val="001932AB"/>
    <w:rsid w:val="0019782F"/>
    <w:rsid w:val="001A784E"/>
    <w:rsid w:val="001B21FF"/>
    <w:rsid w:val="001B46BF"/>
    <w:rsid w:val="001B6929"/>
    <w:rsid w:val="001C1653"/>
    <w:rsid w:val="001D01ED"/>
    <w:rsid w:val="001D07B5"/>
    <w:rsid w:val="001D1DA5"/>
    <w:rsid w:val="001D1FF9"/>
    <w:rsid w:val="001D5E10"/>
    <w:rsid w:val="001E6A5F"/>
    <w:rsid w:val="00200697"/>
    <w:rsid w:val="0020086D"/>
    <w:rsid w:val="002070EE"/>
    <w:rsid w:val="00213C35"/>
    <w:rsid w:val="00215A84"/>
    <w:rsid w:val="00217981"/>
    <w:rsid w:val="002236C5"/>
    <w:rsid w:val="002310BD"/>
    <w:rsid w:val="00235866"/>
    <w:rsid w:val="00236985"/>
    <w:rsid w:val="00242914"/>
    <w:rsid w:val="00244C9B"/>
    <w:rsid w:val="002475CD"/>
    <w:rsid w:val="002530F6"/>
    <w:rsid w:val="00255F65"/>
    <w:rsid w:val="00256330"/>
    <w:rsid w:val="00262A16"/>
    <w:rsid w:val="00264584"/>
    <w:rsid w:val="00265BF3"/>
    <w:rsid w:val="00266016"/>
    <w:rsid w:val="00266BF2"/>
    <w:rsid w:val="00266FCC"/>
    <w:rsid w:val="00272B60"/>
    <w:rsid w:val="002747CC"/>
    <w:rsid w:val="00277762"/>
    <w:rsid w:val="00280C35"/>
    <w:rsid w:val="00281E45"/>
    <w:rsid w:val="00282FE6"/>
    <w:rsid w:val="002859CB"/>
    <w:rsid w:val="00285FAF"/>
    <w:rsid w:val="002868C2"/>
    <w:rsid w:val="00286D39"/>
    <w:rsid w:val="00291328"/>
    <w:rsid w:val="00291890"/>
    <w:rsid w:val="002957E2"/>
    <w:rsid w:val="00297A97"/>
    <w:rsid w:val="002A47B9"/>
    <w:rsid w:val="002B2F95"/>
    <w:rsid w:val="002C138C"/>
    <w:rsid w:val="002E240B"/>
    <w:rsid w:val="002E2DB0"/>
    <w:rsid w:val="002E74B8"/>
    <w:rsid w:val="002E7F09"/>
    <w:rsid w:val="002F6434"/>
    <w:rsid w:val="002F6767"/>
    <w:rsid w:val="002F71E7"/>
    <w:rsid w:val="00304790"/>
    <w:rsid w:val="00311066"/>
    <w:rsid w:val="00312231"/>
    <w:rsid w:val="003138B0"/>
    <w:rsid w:val="003153C3"/>
    <w:rsid w:val="0032558E"/>
    <w:rsid w:val="00325837"/>
    <w:rsid w:val="00332C1C"/>
    <w:rsid w:val="003338B6"/>
    <w:rsid w:val="00341AA7"/>
    <w:rsid w:val="00341FAE"/>
    <w:rsid w:val="003502CA"/>
    <w:rsid w:val="0035359E"/>
    <w:rsid w:val="00363E0A"/>
    <w:rsid w:val="00373775"/>
    <w:rsid w:val="0038646D"/>
    <w:rsid w:val="003927CE"/>
    <w:rsid w:val="00392B09"/>
    <w:rsid w:val="003977A8"/>
    <w:rsid w:val="003A0136"/>
    <w:rsid w:val="003A4EBC"/>
    <w:rsid w:val="003A5F12"/>
    <w:rsid w:val="003A7F78"/>
    <w:rsid w:val="003B078C"/>
    <w:rsid w:val="003B18EF"/>
    <w:rsid w:val="003B6D2F"/>
    <w:rsid w:val="003C24A2"/>
    <w:rsid w:val="003D0188"/>
    <w:rsid w:val="003D0BDF"/>
    <w:rsid w:val="003D1D2B"/>
    <w:rsid w:val="003D2937"/>
    <w:rsid w:val="003D49F4"/>
    <w:rsid w:val="003E5C2C"/>
    <w:rsid w:val="003E66C7"/>
    <w:rsid w:val="003E6A4D"/>
    <w:rsid w:val="003F56FB"/>
    <w:rsid w:val="004007D8"/>
    <w:rsid w:val="00401B17"/>
    <w:rsid w:val="0040206E"/>
    <w:rsid w:val="00402A79"/>
    <w:rsid w:val="00403F35"/>
    <w:rsid w:val="00405F31"/>
    <w:rsid w:val="004135A7"/>
    <w:rsid w:val="00413BD8"/>
    <w:rsid w:val="00415F05"/>
    <w:rsid w:val="00422ABD"/>
    <w:rsid w:val="00423E89"/>
    <w:rsid w:val="004241A3"/>
    <w:rsid w:val="00425EDD"/>
    <w:rsid w:val="00434972"/>
    <w:rsid w:val="00452806"/>
    <w:rsid w:val="00453AE3"/>
    <w:rsid w:val="00456AF6"/>
    <w:rsid w:val="00463BE6"/>
    <w:rsid w:val="004663EF"/>
    <w:rsid w:val="00474D6D"/>
    <w:rsid w:val="00480D80"/>
    <w:rsid w:val="00480E98"/>
    <w:rsid w:val="00482647"/>
    <w:rsid w:val="00483177"/>
    <w:rsid w:val="004879FE"/>
    <w:rsid w:val="00495994"/>
    <w:rsid w:val="00497FF8"/>
    <w:rsid w:val="004A39FF"/>
    <w:rsid w:val="004B4402"/>
    <w:rsid w:val="004B6B8E"/>
    <w:rsid w:val="004B7A86"/>
    <w:rsid w:val="004C0FFE"/>
    <w:rsid w:val="004C2C52"/>
    <w:rsid w:val="004C50C0"/>
    <w:rsid w:val="004D479F"/>
    <w:rsid w:val="004D6F21"/>
    <w:rsid w:val="004E3F03"/>
    <w:rsid w:val="004F517D"/>
    <w:rsid w:val="0050241C"/>
    <w:rsid w:val="00507F65"/>
    <w:rsid w:val="005137CE"/>
    <w:rsid w:val="005146EA"/>
    <w:rsid w:val="00516299"/>
    <w:rsid w:val="005166BC"/>
    <w:rsid w:val="00522382"/>
    <w:rsid w:val="00522F55"/>
    <w:rsid w:val="00524CC6"/>
    <w:rsid w:val="00533EBB"/>
    <w:rsid w:val="00540F3D"/>
    <w:rsid w:val="0054510C"/>
    <w:rsid w:val="00551FF8"/>
    <w:rsid w:val="00553297"/>
    <w:rsid w:val="005545C9"/>
    <w:rsid w:val="00555CC0"/>
    <w:rsid w:val="005563C6"/>
    <w:rsid w:val="00564582"/>
    <w:rsid w:val="00564FCA"/>
    <w:rsid w:val="00565784"/>
    <w:rsid w:val="00573DAB"/>
    <w:rsid w:val="00575C1B"/>
    <w:rsid w:val="00587850"/>
    <w:rsid w:val="005A756C"/>
    <w:rsid w:val="005C245E"/>
    <w:rsid w:val="005C4675"/>
    <w:rsid w:val="005C4972"/>
    <w:rsid w:val="005C5C9A"/>
    <w:rsid w:val="005D3902"/>
    <w:rsid w:val="005E0186"/>
    <w:rsid w:val="005E0F5C"/>
    <w:rsid w:val="005E1A6C"/>
    <w:rsid w:val="005E2F6B"/>
    <w:rsid w:val="005E6925"/>
    <w:rsid w:val="005F3A1D"/>
    <w:rsid w:val="005F4150"/>
    <w:rsid w:val="006015B6"/>
    <w:rsid w:val="00605C02"/>
    <w:rsid w:val="006134B3"/>
    <w:rsid w:val="00614F2D"/>
    <w:rsid w:val="00616632"/>
    <w:rsid w:val="00631F84"/>
    <w:rsid w:val="006349B2"/>
    <w:rsid w:val="0063625B"/>
    <w:rsid w:val="00637075"/>
    <w:rsid w:val="006370AC"/>
    <w:rsid w:val="006406BE"/>
    <w:rsid w:val="0064306A"/>
    <w:rsid w:val="00644D18"/>
    <w:rsid w:val="0065173C"/>
    <w:rsid w:val="00662064"/>
    <w:rsid w:val="006656E9"/>
    <w:rsid w:val="0067430C"/>
    <w:rsid w:val="006755BF"/>
    <w:rsid w:val="006762D3"/>
    <w:rsid w:val="006776D1"/>
    <w:rsid w:val="00681ECF"/>
    <w:rsid w:val="00682AB0"/>
    <w:rsid w:val="00683E71"/>
    <w:rsid w:val="0069710E"/>
    <w:rsid w:val="00697505"/>
    <w:rsid w:val="006A43F5"/>
    <w:rsid w:val="006B3687"/>
    <w:rsid w:val="006B377C"/>
    <w:rsid w:val="006B46C0"/>
    <w:rsid w:val="006B48C9"/>
    <w:rsid w:val="006C12F9"/>
    <w:rsid w:val="006C3862"/>
    <w:rsid w:val="006C3C56"/>
    <w:rsid w:val="006C3F70"/>
    <w:rsid w:val="006C4E6F"/>
    <w:rsid w:val="006C6C1C"/>
    <w:rsid w:val="006D3434"/>
    <w:rsid w:val="006D6137"/>
    <w:rsid w:val="006D7ECF"/>
    <w:rsid w:val="006E1122"/>
    <w:rsid w:val="006E22B8"/>
    <w:rsid w:val="006E44F8"/>
    <w:rsid w:val="006E5121"/>
    <w:rsid w:val="006F27BB"/>
    <w:rsid w:val="006F4733"/>
    <w:rsid w:val="006F5F38"/>
    <w:rsid w:val="006F5FE1"/>
    <w:rsid w:val="0070625B"/>
    <w:rsid w:val="007070A6"/>
    <w:rsid w:val="00711D37"/>
    <w:rsid w:val="00716617"/>
    <w:rsid w:val="00717777"/>
    <w:rsid w:val="00720BF5"/>
    <w:rsid w:val="007243F1"/>
    <w:rsid w:val="00737C20"/>
    <w:rsid w:val="00740CB5"/>
    <w:rsid w:val="007442AB"/>
    <w:rsid w:val="00747141"/>
    <w:rsid w:val="00757572"/>
    <w:rsid w:val="00763ED2"/>
    <w:rsid w:val="007662C0"/>
    <w:rsid w:val="007749E3"/>
    <w:rsid w:val="00784199"/>
    <w:rsid w:val="00793CC2"/>
    <w:rsid w:val="00794936"/>
    <w:rsid w:val="00796E53"/>
    <w:rsid w:val="00797DC5"/>
    <w:rsid w:val="007A2140"/>
    <w:rsid w:val="007B04E6"/>
    <w:rsid w:val="007B3229"/>
    <w:rsid w:val="007B40F1"/>
    <w:rsid w:val="007B50C8"/>
    <w:rsid w:val="007C0CEC"/>
    <w:rsid w:val="007C3224"/>
    <w:rsid w:val="007C74A6"/>
    <w:rsid w:val="007D4D0B"/>
    <w:rsid w:val="007D6866"/>
    <w:rsid w:val="007E1297"/>
    <w:rsid w:val="007F1778"/>
    <w:rsid w:val="007F3648"/>
    <w:rsid w:val="007F7A43"/>
    <w:rsid w:val="00802B1D"/>
    <w:rsid w:val="00803EA3"/>
    <w:rsid w:val="008056E7"/>
    <w:rsid w:val="00807C17"/>
    <w:rsid w:val="00813B44"/>
    <w:rsid w:val="0082202E"/>
    <w:rsid w:val="008258FE"/>
    <w:rsid w:val="00826485"/>
    <w:rsid w:val="00840F69"/>
    <w:rsid w:val="00843A5F"/>
    <w:rsid w:val="008470E9"/>
    <w:rsid w:val="0085115B"/>
    <w:rsid w:val="00856377"/>
    <w:rsid w:val="0085666E"/>
    <w:rsid w:val="00860074"/>
    <w:rsid w:val="008623FD"/>
    <w:rsid w:val="00871FF9"/>
    <w:rsid w:val="008737EF"/>
    <w:rsid w:val="0087732D"/>
    <w:rsid w:val="008804C8"/>
    <w:rsid w:val="00880692"/>
    <w:rsid w:val="00882F4C"/>
    <w:rsid w:val="00884340"/>
    <w:rsid w:val="00891699"/>
    <w:rsid w:val="008940CD"/>
    <w:rsid w:val="008954DB"/>
    <w:rsid w:val="008955EA"/>
    <w:rsid w:val="0089677A"/>
    <w:rsid w:val="008A3FBD"/>
    <w:rsid w:val="008B0060"/>
    <w:rsid w:val="008B0154"/>
    <w:rsid w:val="008B2F95"/>
    <w:rsid w:val="008B5CA4"/>
    <w:rsid w:val="008B7611"/>
    <w:rsid w:val="008C0BDB"/>
    <w:rsid w:val="008C114F"/>
    <w:rsid w:val="008C5C2D"/>
    <w:rsid w:val="008C64E0"/>
    <w:rsid w:val="008D2BED"/>
    <w:rsid w:val="008D3669"/>
    <w:rsid w:val="008D3B1E"/>
    <w:rsid w:val="008D6679"/>
    <w:rsid w:val="008E3683"/>
    <w:rsid w:val="008E7358"/>
    <w:rsid w:val="008F0C4F"/>
    <w:rsid w:val="008F0DA7"/>
    <w:rsid w:val="008F61C2"/>
    <w:rsid w:val="008F7122"/>
    <w:rsid w:val="00902313"/>
    <w:rsid w:val="00903023"/>
    <w:rsid w:val="0090694D"/>
    <w:rsid w:val="009108A2"/>
    <w:rsid w:val="0091411E"/>
    <w:rsid w:val="009144D0"/>
    <w:rsid w:val="0091485D"/>
    <w:rsid w:val="00916498"/>
    <w:rsid w:val="00920278"/>
    <w:rsid w:val="00920583"/>
    <w:rsid w:val="00922A65"/>
    <w:rsid w:val="00922FEF"/>
    <w:rsid w:val="009235EF"/>
    <w:rsid w:val="009273BF"/>
    <w:rsid w:val="00930CB2"/>
    <w:rsid w:val="00933A24"/>
    <w:rsid w:val="00942B56"/>
    <w:rsid w:val="00951ADE"/>
    <w:rsid w:val="009537E4"/>
    <w:rsid w:val="00954232"/>
    <w:rsid w:val="00961BF1"/>
    <w:rsid w:val="00967A97"/>
    <w:rsid w:val="00971303"/>
    <w:rsid w:val="0097210B"/>
    <w:rsid w:val="00972B26"/>
    <w:rsid w:val="0097387A"/>
    <w:rsid w:val="00974F08"/>
    <w:rsid w:val="00976BF7"/>
    <w:rsid w:val="0098060C"/>
    <w:rsid w:val="00985D44"/>
    <w:rsid w:val="00993D70"/>
    <w:rsid w:val="009A0CDC"/>
    <w:rsid w:val="009A76F1"/>
    <w:rsid w:val="009B4670"/>
    <w:rsid w:val="009B671E"/>
    <w:rsid w:val="009B7C26"/>
    <w:rsid w:val="009C1973"/>
    <w:rsid w:val="009C6F8A"/>
    <w:rsid w:val="009D1AEB"/>
    <w:rsid w:val="009E1D85"/>
    <w:rsid w:val="009F1368"/>
    <w:rsid w:val="009F75AC"/>
    <w:rsid w:val="009F7A93"/>
    <w:rsid w:val="00A03A48"/>
    <w:rsid w:val="00A15AED"/>
    <w:rsid w:val="00A20926"/>
    <w:rsid w:val="00A24FC1"/>
    <w:rsid w:val="00A250D3"/>
    <w:rsid w:val="00A30D3D"/>
    <w:rsid w:val="00A311B3"/>
    <w:rsid w:val="00A336B2"/>
    <w:rsid w:val="00A36A73"/>
    <w:rsid w:val="00A41874"/>
    <w:rsid w:val="00A43058"/>
    <w:rsid w:val="00A472B6"/>
    <w:rsid w:val="00A50676"/>
    <w:rsid w:val="00A508CB"/>
    <w:rsid w:val="00A50BDA"/>
    <w:rsid w:val="00A513B2"/>
    <w:rsid w:val="00A57068"/>
    <w:rsid w:val="00A57534"/>
    <w:rsid w:val="00A57C24"/>
    <w:rsid w:val="00A617E0"/>
    <w:rsid w:val="00A64B1C"/>
    <w:rsid w:val="00A65C9A"/>
    <w:rsid w:val="00A666BC"/>
    <w:rsid w:val="00A73B9D"/>
    <w:rsid w:val="00A76F0C"/>
    <w:rsid w:val="00AA446D"/>
    <w:rsid w:val="00AA7BC1"/>
    <w:rsid w:val="00AC080A"/>
    <w:rsid w:val="00AC0D8C"/>
    <w:rsid w:val="00AC3DE9"/>
    <w:rsid w:val="00AD48D0"/>
    <w:rsid w:val="00AD4AF9"/>
    <w:rsid w:val="00AE1E6D"/>
    <w:rsid w:val="00AE52E3"/>
    <w:rsid w:val="00AF0923"/>
    <w:rsid w:val="00AF1A6B"/>
    <w:rsid w:val="00AF4DFE"/>
    <w:rsid w:val="00B00C4A"/>
    <w:rsid w:val="00B04213"/>
    <w:rsid w:val="00B0565A"/>
    <w:rsid w:val="00B0616D"/>
    <w:rsid w:val="00B075B1"/>
    <w:rsid w:val="00B104D0"/>
    <w:rsid w:val="00B20771"/>
    <w:rsid w:val="00B20AB3"/>
    <w:rsid w:val="00B24109"/>
    <w:rsid w:val="00B2490E"/>
    <w:rsid w:val="00B32E7E"/>
    <w:rsid w:val="00B33FA3"/>
    <w:rsid w:val="00B3658D"/>
    <w:rsid w:val="00B448DB"/>
    <w:rsid w:val="00B50E39"/>
    <w:rsid w:val="00B53051"/>
    <w:rsid w:val="00B532D3"/>
    <w:rsid w:val="00B60045"/>
    <w:rsid w:val="00B609B3"/>
    <w:rsid w:val="00B642B3"/>
    <w:rsid w:val="00B64742"/>
    <w:rsid w:val="00B6531A"/>
    <w:rsid w:val="00B702D7"/>
    <w:rsid w:val="00B7257A"/>
    <w:rsid w:val="00B75E88"/>
    <w:rsid w:val="00B807A5"/>
    <w:rsid w:val="00B81FEE"/>
    <w:rsid w:val="00B83039"/>
    <w:rsid w:val="00B84A9A"/>
    <w:rsid w:val="00B86D88"/>
    <w:rsid w:val="00B932CC"/>
    <w:rsid w:val="00B949A5"/>
    <w:rsid w:val="00B9638F"/>
    <w:rsid w:val="00BA47BD"/>
    <w:rsid w:val="00BB385F"/>
    <w:rsid w:val="00BB407B"/>
    <w:rsid w:val="00BC140B"/>
    <w:rsid w:val="00BC36BA"/>
    <w:rsid w:val="00BC4037"/>
    <w:rsid w:val="00BD1515"/>
    <w:rsid w:val="00BD3757"/>
    <w:rsid w:val="00BD6462"/>
    <w:rsid w:val="00BD690D"/>
    <w:rsid w:val="00BE15FF"/>
    <w:rsid w:val="00BE2901"/>
    <w:rsid w:val="00BE4709"/>
    <w:rsid w:val="00BE5053"/>
    <w:rsid w:val="00BE52E5"/>
    <w:rsid w:val="00BF01E9"/>
    <w:rsid w:val="00BF2A48"/>
    <w:rsid w:val="00BF393C"/>
    <w:rsid w:val="00BF5053"/>
    <w:rsid w:val="00BF7D5F"/>
    <w:rsid w:val="00C042DA"/>
    <w:rsid w:val="00C1272F"/>
    <w:rsid w:val="00C14277"/>
    <w:rsid w:val="00C16A61"/>
    <w:rsid w:val="00C22E58"/>
    <w:rsid w:val="00C279EA"/>
    <w:rsid w:val="00C30041"/>
    <w:rsid w:val="00C30D44"/>
    <w:rsid w:val="00C34298"/>
    <w:rsid w:val="00C369A0"/>
    <w:rsid w:val="00C40F61"/>
    <w:rsid w:val="00C440D2"/>
    <w:rsid w:val="00C44A7C"/>
    <w:rsid w:val="00C61203"/>
    <w:rsid w:val="00C6158D"/>
    <w:rsid w:val="00C65780"/>
    <w:rsid w:val="00C70466"/>
    <w:rsid w:val="00C73B35"/>
    <w:rsid w:val="00C771B6"/>
    <w:rsid w:val="00C82ED7"/>
    <w:rsid w:val="00C93C7E"/>
    <w:rsid w:val="00C95450"/>
    <w:rsid w:val="00C9749C"/>
    <w:rsid w:val="00CA3D06"/>
    <w:rsid w:val="00CB2FB9"/>
    <w:rsid w:val="00CB5FDF"/>
    <w:rsid w:val="00CC0D73"/>
    <w:rsid w:val="00CC20A2"/>
    <w:rsid w:val="00CC6F98"/>
    <w:rsid w:val="00CD1D69"/>
    <w:rsid w:val="00CD75AB"/>
    <w:rsid w:val="00CE61F8"/>
    <w:rsid w:val="00CE7A4D"/>
    <w:rsid w:val="00CF6F4C"/>
    <w:rsid w:val="00CF6FA1"/>
    <w:rsid w:val="00D12120"/>
    <w:rsid w:val="00D149FC"/>
    <w:rsid w:val="00D212A7"/>
    <w:rsid w:val="00D277AD"/>
    <w:rsid w:val="00D30682"/>
    <w:rsid w:val="00D466CE"/>
    <w:rsid w:val="00D60299"/>
    <w:rsid w:val="00D604E3"/>
    <w:rsid w:val="00D63DD9"/>
    <w:rsid w:val="00D645FB"/>
    <w:rsid w:val="00D835DD"/>
    <w:rsid w:val="00D93B92"/>
    <w:rsid w:val="00DA3513"/>
    <w:rsid w:val="00DA4B9C"/>
    <w:rsid w:val="00DA6962"/>
    <w:rsid w:val="00DB4388"/>
    <w:rsid w:val="00DC2FA4"/>
    <w:rsid w:val="00DC6176"/>
    <w:rsid w:val="00DC67AC"/>
    <w:rsid w:val="00DD01E2"/>
    <w:rsid w:val="00DD027B"/>
    <w:rsid w:val="00DD1129"/>
    <w:rsid w:val="00DD2D58"/>
    <w:rsid w:val="00DD69E7"/>
    <w:rsid w:val="00DE38CF"/>
    <w:rsid w:val="00DE5D82"/>
    <w:rsid w:val="00DE63A0"/>
    <w:rsid w:val="00DF0433"/>
    <w:rsid w:val="00E0139F"/>
    <w:rsid w:val="00E0492D"/>
    <w:rsid w:val="00E14E55"/>
    <w:rsid w:val="00E152CA"/>
    <w:rsid w:val="00E15F13"/>
    <w:rsid w:val="00E22126"/>
    <w:rsid w:val="00E2593B"/>
    <w:rsid w:val="00E36989"/>
    <w:rsid w:val="00E44075"/>
    <w:rsid w:val="00E44490"/>
    <w:rsid w:val="00E47E56"/>
    <w:rsid w:val="00E50DE4"/>
    <w:rsid w:val="00E56F2B"/>
    <w:rsid w:val="00E6050A"/>
    <w:rsid w:val="00E667D4"/>
    <w:rsid w:val="00E74532"/>
    <w:rsid w:val="00E8430D"/>
    <w:rsid w:val="00E94075"/>
    <w:rsid w:val="00E9500E"/>
    <w:rsid w:val="00E950A3"/>
    <w:rsid w:val="00E950B5"/>
    <w:rsid w:val="00E97ACC"/>
    <w:rsid w:val="00EA5E22"/>
    <w:rsid w:val="00EB28E3"/>
    <w:rsid w:val="00EB3B27"/>
    <w:rsid w:val="00EC2753"/>
    <w:rsid w:val="00EC4CD9"/>
    <w:rsid w:val="00EC4DA2"/>
    <w:rsid w:val="00ED306D"/>
    <w:rsid w:val="00ED56F1"/>
    <w:rsid w:val="00ED595A"/>
    <w:rsid w:val="00EE0761"/>
    <w:rsid w:val="00EE2CE6"/>
    <w:rsid w:val="00EE4394"/>
    <w:rsid w:val="00EE64D8"/>
    <w:rsid w:val="00EF4623"/>
    <w:rsid w:val="00EF56C1"/>
    <w:rsid w:val="00F02FC9"/>
    <w:rsid w:val="00F052F4"/>
    <w:rsid w:val="00F05538"/>
    <w:rsid w:val="00F109D4"/>
    <w:rsid w:val="00F15932"/>
    <w:rsid w:val="00F15C38"/>
    <w:rsid w:val="00F258D9"/>
    <w:rsid w:val="00F26E18"/>
    <w:rsid w:val="00F33626"/>
    <w:rsid w:val="00F36C1D"/>
    <w:rsid w:val="00F37044"/>
    <w:rsid w:val="00F51E64"/>
    <w:rsid w:val="00F52546"/>
    <w:rsid w:val="00F5363F"/>
    <w:rsid w:val="00F55574"/>
    <w:rsid w:val="00F6125E"/>
    <w:rsid w:val="00F6582B"/>
    <w:rsid w:val="00F7178E"/>
    <w:rsid w:val="00F72FA9"/>
    <w:rsid w:val="00F74590"/>
    <w:rsid w:val="00F82678"/>
    <w:rsid w:val="00F86FC8"/>
    <w:rsid w:val="00F923A6"/>
    <w:rsid w:val="00F94805"/>
    <w:rsid w:val="00F97336"/>
    <w:rsid w:val="00FB4B98"/>
    <w:rsid w:val="00FB64EC"/>
    <w:rsid w:val="00FD2DF3"/>
    <w:rsid w:val="00FD49CB"/>
    <w:rsid w:val="00FD4BFA"/>
    <w:rsid w:val="00FE0DCD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B779C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3B1E"/>
    <w:pPr>
      <w:spacing w:line="360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D3B1E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7044"/>
    <w:pPr>
      <w:keepNext/>
      <w:keepLines/>
      <w:spacing w:before="40" w:after="0" w:line="254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D3B1E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06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06BE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06BE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22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13C35"/>
    <w:pPr>
      <w:spacing w:after="0" w:line="240" w:lineRule="auto"/>
    </w:pPr>
    <w:rPr>
      <w:rFonts w:ascii="Arial" w:hAnsi="Aria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7044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1F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4E4A3-AE2B-4D19-8F94-80C41E4D4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Pasażerowie Dolnego Śląska zyskali w 2023 r. lepszy dostęp do kolei</vt:lpstr>
    </vt:vector>
  </TitlesOfParts>
  <Company>PKP PLK S.A.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Tunel pełen perspektyw – krok w stronę całorocznych podróży do Czech</dc:title>
  <dc:subject/>
  <dc:creator>Marta.Pabianska@plk-sa.pl</dc:creator>
  <cp:keywords/>
  <dc:description/>
  <cp:lastModifiedBy>Dudzińska Maria</cp:lastModifiedBy>
  <cp:revision>3</cp:revision>
  <dcterms:created xsi:type="dcterms:W3CDTF">2025-06-30T07:07:00Z</dcterms:created>
  <dcterms:modified xsi:type="dcterms:W3CDTF">2025-06-30T07:08:00Z</dcterms:modified>
</cp:coreProperties>
</file>